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BD3C58"/>
          <w:sz w:val="40"/>
          <w:szCs w:val="31"/>
        </w:rPr>
      </w:pPr>
      <w:r w:rsidRPr="00CE58D5">
        <w:rPr>
          <w:rFonts w:cs="Arial"/>
          <w:color w:val="BD3C58"/>
          <w:sz w:val="40"/>
          <w:szCs w:val="31"/>
        </w:rPr>
        <w:t>Revision questions</w:t>
      </w: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Cs w:val="17"/>
        </w:rPr>
      </w:pPr>
      <w:r w:rsidRPr="00CE58D5">
        <w:rPr>
          <w:rFonts w:cs="Arial"/>
          <w:color w:val="0A8DCE"/>
          <w:szCs w:val="17"/>
        </w:rPr>
        <w:t>(25 marks; 25 minutes)</w:t>
      </w: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4"/>
          <w:szCs w:val="18"/>
        </w:rPr>
      </w:pPr>
      <w:r w:rsidRPr="00CE58D5">
        <w:rPr>
          <w:rFonts w:cs="Arial"/>
          <w:color w:val="BD3C58"/>
          <w:sz w:val="24"/>
          <w:szCs w:val="18"/>
        </w:rPr>
        <w:t xml:space="preserve">1 </w:t>
      </w:r>
      <w:r w:rsidRPr="00CE58D5">
        <w:rPr>
          <w:rFonts w:cs="Arial"/>
          <w:color w:val="343434"/>
          <w:sz w:val="24"/>
          <w:szCs w:val="18"/>
        </w:rPr>
        <w:t>Explain two possible disadvantages to a</w:t>
      </w:r>
      <w:r w:rsidRPr="00CE58D5"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>British shoe manufacturer of a decision by</w:t>
      </w:r>
      <w:r w:rsidRPr="00CE58D5"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>Britain to withdraw from the European Union.</w:t>
      </w:r>
      <w:r w:rsidRPr="00CE58D5">
        <w:rPr>
          <w:rFonts w:cs="Times New Roman"/>
          <w:color w:val="0A8DCE"/>
          <w:sz w:val="28"/>
          <w:szCs w:val="21"/>
        </w:rPr>
        <w:t xml:space="preserve"> </w:t>
      </w:r>
      <w:r>
        <w:rPr>
          <w:rFonts w:cs="Times New Roman"/>
          <w:color w:val="0A8DCE"/>
          <w:sz w:val="28"/>
          <w:szCs w:val="21"/>
        </w:rPr>
        <w:t>(</w:t>
      </w:r>
      <w:r w:rsidRPr="00CE58D5">
        <w:rPr>
          <w:rFonts w:cs="Times New Roman"/>
          <w:color w:val="0A8DCE"/>
          <w:sz w:val="28"/>
          <w:szCs w:val="21"/>
        </w:rPr>
        <w:t>6)</w:t>
      </w: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4"/>
          <w:szCs w:val="18"/>
        </w:rPr>
      </w:pP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Times New Roman"/>
          <w:color w:val="0A8DCE"/>
          <w:sz w:val="28"/>
          <w:szCs w:val="21"/>
        </w:rPr>
      </w:pPr>
      <w:r w:rsidRPr="00CE58D5">
        <w:rPr>
          <w:rFonts w:cs="Arial"/>
          <w:color w:val="BD3C58"/>
          <w:sz w:val="24"/>
          <w:szCs w:val="18"/>
        </w:rPr>
        <w:t xml:space="preserve">2 </w:t>
      </w:r>
      <w:r w:rsidRPr="00CE58D5">
        <w:rPr>
          <w:rFonts w:cs="Arial"/>
          <w:color w:val="343434"/>
          <w:sz w:val="24"/>
          <w:szCs w:val="18"/>
        </w:rPr>
        <w:t>Explain why bu</w:t>
      </w:r>
      <w:r w:rsidRPr="00CE58D5">
        <w:rPr>
          <w:rFonts w:cs="Arial"/>
          <w:color w:val="343434"/>
          <w:sz w:val="24"/>
          <w:szCs w:val="18"/>
        </w:rPr>
        <w:t xml:space="preserve">sinesses are especially keen to </w:t>
      </w:r>
      <w:r w:rsidRPr="00CE58D5">
        <w:rPr>
          <w:rFonts w:cs="Arial"/>
          <w:color w:val="343434"/>
          <w:sz w:val="24"/>
          <w:szCs w:val="18"/>
        </w:rPr>
        <w:t>have free movement of labour within a trading bloc such as the 26-member European Union.</w:t>
      </w:r>
      <w:r w:rsidRPr="00CE58D5">
        <w:rPr>
          <w:rFonts w:cs="Times New Roman"/>
          <w:color w:val="0A8DCE"/>
          <w:sz w:val="28"/>
          <w:szCs w:val="21"/>
        </w:rPr>
        <w:t xml:space="preserve"> </w:t>
      </w:r>
      <w:r w:rsidRPr="00CE58D5">
        <w:rPr>
          <w:rFonts w:cs="Times New Roman"/>
          <w:color w:val="0A8DCE"/>
          <w:sz w:val="28"/>
          <w:szCs w:val="21"/>
        </w:rPr>
        <w:t>(4)</w:t>
      </w:r>
    </w:p>
    <w:p w:rsid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4"/>
          <w:szCs w:val="18"/>
        </w:rPr>
      </w:pPr>
    </w:p>
    <w:p w:rsid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4"/>
          <w:szCs w:val="18"/>
        </w:rPr>
      </w:pPr>
      <w:r w:rsidRPr="00CE58D5">
        <w:rPr>
          <w:rFonts w:cs="Arial"/>
          <w:color w:val="BD3C58"/>
          <w:sz w:val="24"/>
          <w:szCs w:val="18"/>
        </w:rPr>
        <w:t xml:space="preserve">3 </w:t>
      </w:r>
      <w:r w:rsidRPr="00CE58D5">
        <w:rPr>
          <w:rFonts w:cs="Arial"/>
          <w:color w:val="BD3C58"/>
          <w:szCs w:val="17"/>
        </w:rPr>
        <w:t xml:space="preserve">a) </w:t>
      </w:r>
      <w:r w:rsidRPr="00CE58D5">
        <w:rPr>
          <w:rFonts w:cs="Arial"/>
          <w:color w:val="343434"/>
          <w:sz w:val="24"/>
          <w:szCs w:val="18"/>
        </w:rPr>
        <w:t>Use Table 31.1 to calculate the GOP per</w:t>
      </w:r>
      <w:r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>head of population (per capita) in the</w:t>
      </w:r>
      <w:r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>ASEAN compared with the EU trading blocs.</w:t>
      </w:r>
      <w:r w:rsidRPr="00CE58D5">
        <w:rPr>
          <w:rFonts w:cs="Times New Roman"/>
          <w:color w:val="0A8DCE"/>
          <w:sz w:val="28"/>
          <w:szCs w:val="21"/>
        </w:rPr>
        <w:t xml:space="preserve"> </w:t>
      </w:r>
      <w:r w:rsidRPr="00CE58D5">
        <w:rPr>
          <w:rFonts w:cs="Times New Roman"/>
          <w:color w:val="0A8DCE"/>
          <w:sz w:val="28"/>
          <w:szCs w:val="21"/>
        </w:rPr>
        <w:t>(4)</w:t>
      </w:r>
    </w:p>
    <w:p w:rsid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BD3C58"/>
          <w:sz w:val="24"/>
          <w:szCs w:val="18"/>
        </w:rPr>
      </w:pPr>
    </w:p>
    <w:p w:rsid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Cs w:val="17"/>
        </w:rPr>
      </w:pPr>
      <w:bookmarkStart w:id="0" w:name="_GoBack"/>
      <w:bookmarkEnd w:id="0"/>
      <w:r w:rsidRPr="00CE58D5">
        <w:rPr>
          <w:rFonts w:cs="Arial"/>
          <w:color w:val="BD3C58"/>
          <w:sz w:val="24"/>
          <w:szCs w:val="18"/>
        </w:rPr>
        <w:t xml:space="preserve">b) </w:t>
      </w:r>
      <w:r w:rsidRPr="00CE58D5">
        <w:rPr>
          <w:rFonts w:cs="Arial"/>
          <w:color w:val="343434"/>
          <w:sz w:val="24"/>
          <w:szCs w:val="18"/>
        </w:rPr>
        <w:t>Assess two ways in which a global company</w:t>
      </w:r>
      <w:r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>such as Unilever (Walls ice cream and many</w:t>
      </w:r>
      <w:r w:rsidRPr="00CE58D5">
        <w:rPr>
          <w:rFonts w:cs="Arial"/>
          <w:color w:val="343434"/>
          <w:sz w:val="24"/>
          <w:szCs w:val="18"/>
        </w:rPr>
        <w:t xml:space="preserve"> </w:t>
      </w:r>
      <w:r w:rsidRPr="00CE58D5">
        <w:rPr>
          <w:rFonts w:cs="Arial"/>
          <w:color w:val="343434"/>
          <w:sz w:val="24"/>
          <w:szCs w:val="18"/>
        </w:rPr>
        <w:t xml:space="preserve">other global brands) could use that information. </w:t>
      </w:r>
      <w:r w:rsidRPr="00CE58D5">
        <w:rPr>
          <w:rFonts w:cs="Times New Roman"/>
          <w:color w:val="0A8DCE"/>
          <w:sz w:val="28"/>
          <w:szCs w:val="21"/>
        </w:rPr>
        <w:t>(8)</w:t>
      </w: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0A8DCE"/>
          <w:szCs w:val="17"/>
        </w:rPr>
      </w:pPr>
    </w:p>
    <w:p w:rsidR="00CE58D5" w:rsidRPr="00CE58D5" w:rsidRDefault="00CE58D5" w:rsidP="00CE58D5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24"/>
          <w:szCs w:val="18"/>
        </w:rPr>
      </w:pPr>
    </w:p>
    <w:p w:rsidR="00CE58D5" w:rsidRPr="00CE58D5" w:rsidRDefault="00CE58D5">
      <w:pPr>
        <w:rPr>
          <w:sz w:val="32"/>
        </w:rPr>
      </w:pPr>
    </w:p>
    <w:sectPr w:rsidR="00CE58D5" w:rsidRPr="00CE58D5" w:rsidSect="00CE5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5"/>
    <w:rsid w:val="001E4406"/>
    <w:rsid w:val="00C51F44"/>
    <w:rsid w:val="00C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2019-02-06T15:55:00Z</dcterms:created>
  <dcterms:modified xsi:type="dcterms:W3CDTF">2019-02-06T15:58:00Z</dcterms:modified>
</cp:coreProperties>
</file>