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AD" w:rsidRPr="00D121AA" w:rsidRDefault="009550AD" w:rsidP="009550AD">
      <w:pPr>
        <w:autoSpaceDE w:val="0"/>
        <w:autoSpaceDN w:val="0"/>
        <w:adjustRightInd w:val="0"/>
        <w:spacing w:after="0" w:line="240" w:lineRule="auto"/>
        <w:rPr>
          <w:rFonts w:cstheme="minorHAnsi"/>
          <w:b/>
          <w:bCs/>
          <w:color w:val="3B3B3B"/>
          <w:sz w:val="32"/>
          <w:szCs w:val="32"/>
        </w:rPr>
      </w:pPr>
      <w:r w:rsidRPr="00D121AA">
        <w:rPr>
          <w:rFonts w:cstheme="minorHAnsi"/>
          <w:b/>
          <w:bCs/>
          <w:color w:val="3B3B3B"/>
          <w:sz w:val="32"/>
          <w:szCs w:val="32"/>
        </w:rPr>
        <w:t>Exchange rates</w:t>
      </w:r>
    </w:p>
    <w:p w:rsidR="009550AD" w:rsidRPr="00D121AA" w:rsidRDefault="009550AD" w:rsidP="009550AD">
      <w:pPr>
        <w:autoSpaceDE w:val="0"/>
        <w:autoSpaceDN w:val="0"/>
        <w:adjustRightInd w:val="0"/>
        <w:spacing w:after="0" w:line="240" w:lineRule="auto"/>
        <w:rPr>
          <w:rFonts w:cstheme="minorHAnsi"/>
          <w:b/>
          <w:bCs/>
          <w:color w:val="3B3B3B"/>
          <w:sz w:val="32"/>
          <w:szCs w:val="32"/>
        </w:rPr>
      </w:pPr>
    </w:p>
    <w:p w:rsidR="009550AD" w:rsidRPr="00D121AA" w:rsidRDefault="009550AD" w:rsidP="009550AD">
      <w:pPr>
        <w:autoSpaceDE w:val="0"/>
        <w:autoSpaceDN w:val="0"/>
        <w:adjustRightInd w:val="0"/>
        <w:spacing w:after="0" w:line="240" w:lineRule="auto"/>
        <w:rPr>
          <w:rFonts w:cstheme="minorHAnsi"/>
          <w:color w:val="3B3B3B"/>
          <w:sz w:val="21"/>
          <w:szCs w:val="21"/>
        </w:rPr>
      </w:pPr>
      <w:r w:rsidRPr="00D121AA">
        <w:rPr>
          <w:rFonts w:cstheme="minorHAnsi"/>
          <w:color w:val="3B3B3B"/>
          <w:sz w:val="20"/>
          <w:szCs w:val="20"/>
        </w:rPr>
        <w:t xml:space="preserve">The exchange rate measures the quantity of foreign currency that </w:t>
      </w:r>
      <w:proofErr w:type="gramStart"/>
      <w:r w:rsidRPr="00D121AA">
        <w:rPr>
          <w:rFonts w:cstheme="minorHAnsi"/>
          <w:color w:val="3B3B3B"/>
          <w:sz w:val="20"/>
          <w:szCs w:val="20"/>
        </w:rPr>
        <w:t>can be bought</w:t>
      </w:r>
      <w:proofErr w:type="gramEnd"/>
      <w:r w:rsidRPr="00D121AA">
        <w:rPr>
          <w:rFonts w:cstheme="minorHAnsi"/>
          <w:color w:val="3B3B3B"/>
          <w:sz w:val="20"/>
          <w:szCs w:val="20"/>
        </w:rPr>
        <w:t xml:space="preserve"> with one unit of domestic currency. Movements in the exchange rate can dramatically affect profitability because the exchange rate affects prices of imported and exported goods</w:t>
      </w:r>
      <w:r w:rsidRPr="00D121AA">
        <w:rPr>
          <w:rFonts w:cstheme="minorHAnsi"/>
          <w:color w:val="575C5D"/>
          <w:sz w:val="20"/>
          <w:szCs w:val="20"/>
        </w:rPr>
        <w:t xml:space="preserve">. </w:t>
      </w:r>
      <w:r w:rsidRPr="00D121AA">
        <w:rPr>
          <w:rFonts w:cstheme="minorHAnsi"/>
          <w:color w:val="3B3B3B"/>
          <w:sz w:val="20"/>
          <w:szCs w:val="20"/>
        </w:rPr>
        <w:t xml:space="preserve">In exams, the value of the pound (£) is usually considered only in relation to the US dollar </w:t>
      </w:r>
      <w:r w:rsidRPr="00D121AA">
        <w:rPr>
          <w:rFonts w:cstheme="minorHAnsi"/>
          <w:color w:val="3B3B3B"/>
          <w:sz w:val="21"/>
          <w:szCs w:val="21"/>
        </w:rPr>
        <w:t xml:space="preserve">($) </w:t>
      </w:r>
      <w:r w:rsidRPr="00D121AA">
        <w:rPr>
          <w:rFonts w:cstheme="minorHAnsi"/>
          <w:color w:val="3B3B3B"/>
          <w:sz w:val="20"/>
          <w:szCs w:val="20"/>
        </w:rPr>
        <w:t xml:space="preserve">or the euro </w:t>
      </w:r>
      <w:r w:rsidRPr="00D121AA">
        <w:rPr>
          <w:rFonts w:cstheme="minorHAnsi"/>
          <w:color w:val="3B3B3B"/>
          <w:sz w:val="21"/>
          <w:szCs w:val="21"/>
        </w:rPr>
        <w:t>(€).</w:t>
      </w:r>
    </w:p>
    <w:p w:rsidR="009550AD" w:rsidRPr="00D121AA" w:rsidRDefault="009550AD" w:rsidP="009550AD">
      <w:pPr>
        <w:autoSpaceDE w:val="0"/>
        <w:autoSpaceDN w:val="0"/>
        <w:adjustRightInd w:val="0"/>
        <w:spacing w:after="0" w:line="240" w:lineRule="auto"/>
        <w:rPr>
          <w:rFonts w:cstheme="minorHAnsi"/>
          <w:color w:val="3B3B3B"/>
          <w:sz w:val="21"/>
          <w:szCs w:val="21"/>
        </w:rPr>
      </w:pPr>
      <w:r w:rsidRPr="00D121AA">
        <w:rPr>
          <w:rFonts w:cstheme="minorHAnsi"/>
          <w:noProof/>
          <w:lang w:eastAsia="en-GB"/>
        </w:rPr>
        <w:drawing>
          <wp:anchor distT="0" distB="0" distL="114300" distR="114300" simplePos="0" relativeHeight="251659264" behindDoc="1" locked="0" layoutInCell="1" allowOverlap="1" wp14:anchorId="0AA48876" wp14:editId="6513D80E">
            <wp:simplePos x="0" y="0"/>
            <wp:positionH relativeFrom="column">
              <wp:posOffset>4127500</wp:posOffset>
            </wp:positionH>
            <wp:positionV relativeFrom="paragraph">
              <wp:posOffset>116205</wp:posOffset>
            </wp:positionV>
            <wp:extent cx="2413000" cy="1846580"/>
            <wp:effectExtent l="0" t="0" r="6350" b="1270"/>
            <wp:wrapTight wrapText="bothSides">
              <wp:wrapPolygon edited="0">
                <wp:start x="0" y="0"/>
                <wp:lineTo x="0" y="21392"/>
                <wp:lineTo x="21486" y="21392"/>
                <wp:lineTo x="214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13000" cy="1846580"/>
                    </a:xfrm>
                    <a:prstGeom prst="rect">
                      <a:avLst/>
                    </a:prstGeom>
                  </pic:spPr>
                </pic:pic>
              </a:graphicData>
            </a:graphic>
            <wp14:sizeRelH relativeFrom="page">
              <wp14:pctWidth>0</wp14:pctWidth>
            </wp14:sizeRelH>
            <wp14:sizeRelV relativeFrom="page">
              <wp14:pctHeight>0</wp14:pctHeight>
            </wp14:sizeRelV>
          </wp:anchor>
        </w:drawing>
      </w:r>
    </w:p>
    <w:p w:rsidR="009550AD" w:rsidRPr="00D121AA" w:rsidRDefault="009550AD" w:rsidP="009550AD">
      <w:pPr>
        <w:autoSpaceDE w:val="0"/>
        <w:autoSpaceDN w:val="0"/>
        <w:adjustRightInd w:val="0"/>
        <w:spacing w:after="0" w:line="240" w:lineRule="auto"/>
        <w:rPr>
          <w:rFonts w:cstheme="minorHAnsi"/>
          <w:color w:val="3B3B3B"/>
          <w:sz w:val="20"/>
          <w:szCs w:val="20"/>
        </w:rPr>
      </w:pPr>
      <w:r w:rsidRPr="00D121AA">
        <w:rPr>
          <w:rFonts w:cstheme="minorHAnsi"/>
          <w:color w:val="3B3B3B"/>
          <w:sz w:val="20"/>
          <w:szCs w:val="20"/>
        </w:rPr>
        <w:t>Appreciation of the pound occurs when the value of the pound rises. This means each pound can buy more dollars or euros. Depreciation means a fall in the value of the pound. It can buy fewer dollars or euros. Table 45.3 gives a numerical example of appreci</w:t>
      </w:r>
      <w:r w:rsidRPr="00D121AA">
        <w:rPr>
          <w:rFonts w:cstheme="minorHAnsi"/>
          <w:color w:val="575C5D"/>
          <w:sz w:val="20"/>
          <w:szCs w:val="20"/>
        </w:rPr>
        <w:t>a</w:t>
      </w:r>
      <w:r w:rsidRPr="00D121AA">
        <w:rPr>
          <w:rFonts w:cstheme="minorHAnsi"/>
          <w:color w:val="3B3B3B"/>
          <w:sz w:val="20"/>
          <w:szCs w:val="20"/>
        </w:rPr>
        <w:t>tion and depreciation.</w:t>
      </w:r>
    </w:p>
    <w:p w:rsidR="009550AD" w:rsidRPr="00D121AA" w:rsidRDefault="009550AD" w:rsidP="009550AD">
      <w:pPr>
        <w:autoSpaceDE w:val="0"/>
        <w:autoSpaceDN w:val="0"/>
        <w:adjustRightInd w:val="0"/>
        <w:spacing w:after="0" w:line="240" w:lineRule="auto"/>
        <w:rPr>
          <w:rFonts w:cstheme="minorHAnsi"/>
          <w:color w:val="3B3B3B"/>
          <w:sz w:val="20"/>
          <w:szCs w:val="20"/>
        </w:rPr>
      </w:pPr>
    </w:p>
    <w:p w:rsidR="009550AD" w:rsidRPr="00D121AA" w:rsidRDefault="009550AD" w:rsidP="009550AD">
      <w:pPr>
        <w:autoSpaceDE w:val="0"/>
        <w:autoSpaceDN w:val="0"/>
        <w:adjustRightInd w:val="0"/>
        <w:spacing w:after="0" w:line="240" w:lineRule="auto"/>
        <w:rPr>
          <w:rFonts w:cstheme="minorHAnsi"/>
          <w:b/>
          <w:bCs/>
          <w:color w:val="3B3B3B"/>
          <w:sz w:val="27"/>
          <w:szCs w:val="27"/>
        </w:rPr>
      </w:pPr>
      <w:r w:rsidRPr="00D121AA">
        <w:rPr>
          <w:rFonts w:cstheme="minorHAnsi"/>
          <w:b/>
          <w:bCs/>
          <w:color w:val="3B3B3B"/>
          <w:sz w:val="27"/>
          <w:szCs w:val="27"/>
        </w:rPr>
        <w:t>The impact of a high exchange rate</w:t>
      </w:r>
    </w:p>
    <w:p w:rsidR="009550AD" w:rsidRPr="00D121AA" w:rsidRDefault="009550AD" w:rsidP="009550AD">
      <w:pPr>
        <w:autoSpaceDE w:val="0"/>
        <w:autoSpaceDN w:val="0"/>
        <w:adjustRightInd w:val="0"/>
        <w:spacing w:after="0" w:line="240" w:lineRule="auto"/>
        <w:rPr>
          <w:rFonts w:cstheme="minorHAnsi"/>
          <w:b/>
          <w:bCs/>
          <w:color w:val="3B3B3B"/>
          <w:sz w:val="21"/>
          <w:szCs w:val="21"/>
        </w:rPr>
      </w:pPr>
      <w:r w:rsidRPr="00D121AA">
        <w:rPr>
          <w:rFonts w:cstheme="minorHAnsi"/>
          <w:b/>
          <w:bCs/>
          <w:color w:val="3B3B3B"/>
          <w:sz w:val="21"/>
          <w:szCs w:val="21"/>
        </w:rPr>
        <w:t>On firms with large export markets</w:t>
      </w:r>
    </w:p>
    <w:p w:rsidR="009550AD" w:rsidRPr="00D121AA" w:rsidRDefault="009550AD" w:rsidP="009550AD">
      <w:pPr>
        <w:autoSpaceDE w:val="0"/>
        <w:autoSpaceDN w:val="0"/>
        <w:adjustRightInd w:val="0"/>
        <w:spacing w:after="0" w:line="240" w:lineRule="auto"/>
        <w:rPr>
          <w:rFonts w:cstheme="minorHAnsi"/>
          <w:b/>
          <w:bCs/>
          <w:color w:val="3B3B3B"/>
          <w:sz w:val="21"/>
          <w:szCs w:val="21"/>
        </w:rPr>
      </w:pPr>
    </w:p>
    <w:p w:rsidR="009550AD" w:rsidRPr="00D121AA" w:rsidRDefault="009550AD" w:rsidP="009550AD">
      <w:pPr>
        <w:autoSpaceDE w:val="0"/>
        <w:autoSpaceDN w:val="0"/>
        <w:adjustRightInd w:val="0"/>
        <w:spacing w:after="0" w:line="240" w:lineRule="auto"/>
        <w:rPr>
          <w:rFonts w:cstheme="minorHAnsi"/>
          <w:color w:val="3B3B3B"/>
          <w:sz w:val="20"/>
          <w:szCs w:val="20"/>
        </w:rPr>
      </w:pPr>
      <w:r w:rsidRPr="00D121AA">
        <w:rPr>
          <w:rFonts w:cstheme="minorHAnsi"/>
          <w:color w:val="3B3B3B"/>
          <w:sz w:val="20"/>
          <w:szCs w:val="20"/>
        </w:rPr>
        <w:t>UK firms that sell a high proportion of their output overseas will prefer a low exchange rate (that is, a weak pound). Why is this so? The best way of explaining is via a numerical example.</w:t>
      </w:r>
    </w:p>
    <w:p w:rsidR="009550AD" w:rsidRPr="00D121AA" w:rsidRDefault="009550AD" w:rsidP="009550AD">
      <w:pPr>
        <w:autoSpaceDE w:val="0"/>
        <w:autoSpaceDN w:val="0"/>
        <w:adjustRightInd w:val="0"/>
        <w:spacing w:after="0" w:line="240" w:lineRule="auto"/>
        <w:rPr>
          <w:rFonts w:cstheme="minorHAnsi"/>
          <w:color w:val="3B3B3B"/>
          <w:sz w:val="20"/>
          <w:szCs w:val="20"/>
        </w:rPr>
      </w:pPr>
    </w:p>
    <w:p w:rsidR="009550AD" w:rsidRPr="00D121AA" w:rsidRDefault="009550AD" w:rsidP="009550AD">
      <w:pPr>
        <w:autoSpaceDE w:val="0"/>
        <w:autoSpaceDN w:val="0"/>
        <w:adjustRightInd w:val="0"/>
        <w:spacing w:after="0" w:line="240" w:lineRule="auto"/>
        <w:rPr>
          <w:rFonts w:cstheme="minorHAnsi"/>
          <w:color w:val="3B3B3B"/>
          <w:sz w:val="20"/>
          <w:szCs w:val="20"/>
        </w:rPr>
      </w:pPr>
      <w:r w:rsidRPr="00D121AA">
        <w:rPr>
          <w:rFonts w:cstheme="minorHAnsi"/>
          <w:color w:val="3B3B3B"/>
          <w:sz w:val="20"/>
          <w:szCs w:val="20"/>
        </w:rPr>
        <w:t xml:space="preserve">America is an important export market for Morgan Cars. Morgan charges its UK customers £25,000 for a basic two-seater Roadster.  </w:t>
      </w:r>
    </w:p>
    <w:p w:rsidR="009550AD" w:rsidRPr="00D121AA" w:rsidRDefault="009550AD" w:rsidP="009550AD">
      <w:pPr>
        <w:autoSpaceDE w:val="0"/>
        <w:autoSpaceDN w:val="0"/>
        <w:adjustRightInd w:val="0"/>
        <w:spacing w:after="0" w:line="240" w:lineRule="auto"/>
        <w:rPr>
          <w:rFonts w:cstheme="minorHAnsi"/>
          <w:color w:val="3B3B3B"/>
          <w:sz w:val="20"/>
          <w:szCs w:val="20"/>
        </w:rPr>
      </w:pPr>
    </w:p>
    <w:p w:rsidR="009550AD" w:rsidRPr="00D121AA" w:rsidRDefault="009550AD" w:rsidP="009550AD">
      <w:pPr>
        <w:autoSpaceDE w:val="0"/>
        <w:autoSpaceDN w:val="0"/>
        <w:adjustRightInd w:val="0"/>
        <w:spacing w:after="0" w:line="240" w:lineRule="auto"/>
        <w:rPr>
          <w:rFonts w:cstheme="minorHAnsi"/>
          <w:color w:val="3B3B3B"/>
          <w:sz w:val="20"/>
          <w:szCs w:val="20"/>
        </w:rPr>
      </w:pPr>
      <w:r w:rsidRPr="00D121AA">
        <w:rPr>
          <w:rFonts w:cstheme="minorHAnsi"/>
          <w:color w:val="3B3B3B"/>
          <w:sz w:val="20"/>
          <w:szCs w:val="20"/>
        </w:rPr>
        <w:t xml:space="preserve">To achieve the same profit margin in America, Morgan has to charge a price in US dollars that will convert into £25,000. If the exchange rate against the US dollar is £1 </w:t>
      </w:r>
      <w:r w:rsidRPr="00D121AA">
        <w:rPr>
          <w:rFonts w:cstheme="minorHAnsi"/>
          <w:color w:val="3B3B3B"/>
          <w:sz w:val="25"/>
          <w:szCs w:val="25"/>
        </w:rPr>
        <w:t xml:space="preserve">= </w:t>
      </w:r>
      <w:r w:rsidRPr="00D121AA">
        <w:rPr>
          <w:rFonts w:cstheme="minorHAnsi"/>
          <w:color w:val="3B3B3B"/>
          <w:sz w:val="20"/>
          <w:szCs w:val="20"/>
        </w:rPr>
        <w:t xml:space="preserve">$1 </w:t>
      </w:r>
      <w:r w:rsidRPr="00D121AA">
        <w:rPr>
          <w:rFonts w:cstheme="minorHAnsi"/>
          <w:color w:val="575C5D"/>
          <w:sz w:val="20"/>
          <w:szCs w:val="20"/>
        </w:rPr>
        <w:t>.</w:t>
      </w:r>
      <w:r w:rsidRPr="00D121AA">
        <w:rPr>
          <w:rFonts w:cstheme="minorHAnsi"/>
          <w:color w:val="3B3B3B"/>
          <w:sz w:val="20"/>
          <w:szCs w:val="20"/>
        </w:rPr>
        <w:t>60, Morgan has to charge its American customers:</w:t>
      </w:r>
    </w:p>
    <w:p w:rsidR="009550AD" w:rsidRPr="00D121AA" w:rsidRDefault="009550AD" w:rsidP="009550AD">
      <w:pPr>
        <w:autoSpaceDE w:val="0"/>
        <w:autoSpaceDN w:val="0"/>
        <w:adjustRightInd w:val="0"/>
        <w:spacing w:after="0" w:line="240" w:lineRule="auto"/>
        <w:rPr>
          <w:rFonts w:cstheme="minorHAnsi"/>
          <w:color w:val="3B3B3B"/>
          <w:sz w:val="20"/>
          <w:szCs w:val="20"/>
        </w:rPr>
      </w:pPr>
      <w:r w:rsidRPr="00D121AA">
        <w:rPr>
          <w:rFonts w:cstheme="minorHAnsi"/>
          <w:color w:val="3B3B3B"/>
          <w:sz w:val="20"/>
          <w:szCs w:val="20"/>
        </w:rPr>
        <w:t xml:space="preserve">£25,000 </w:t>
      </w:r>
      <w:r w:rsidRPr="00D121AA">
        <w:rPr>
          <w:rFonts w:cstheme="minorHAnsi"/>
          <w:color w:val="3B3B3B"/>
          <w:sz w:val="23"/>
          <w:szCs w:val="23"/>
        </w:rPr>
        <w:t xml:space="preserve">x </w:t>
      </w:r>
      <w:r w:rsidRPr="00D121AA">
        <w:rPr>
          <w:rFonts w:cstheme="minorHAnsi"/>
          <w:color w:val="3B3B3B"/>
          <w:sz w:val="20"/>
          <w:szCs w:val="20"/>
        </w:rPr>
        <w:t xml:space="preserve">$1.60 </w:t>
      </w:r>
      <w:r w:rsidRPr="00D121AA">
        <w:rPr>
          <w:rFonts w:cstheme="minorHAnsi"/>
          <w:color w:val="3B3B3B"/>
          <w:sz w:val="25"/>
          <w:szCs w:val="25"/>
        </w:rPr>
        <w:t xml:space="preserve">= </w:t>
      </w:r>
      <w:r w:rsidRPr="00D121AA">
        <w:rPr>
          <w:rFonts w:cstheme="minorHAnsi"/>
          <w:color w:val="3B3B3B"/>
          <w:sz w:val="20"/>
          <w:szCs w:val="20"/>
        </w:rPr>
        <w:t>$40,000</w:t>
      </w:r>
    </w:p>
    <w:p w:rsidR="009550AD" w:rsidRPr="00D121AA" w:rsidRDefault="009550AD" w:rsidP="009550AD">
      <w:pPr>
        <w:autoSpaceDE w:val="0"/>
        <w:autoSpaceDN w:val="0"/>
        <w:adjustRightInd w:val="0"/>
        <w:spacing w:after="0" w:line="240" w:lineRule="auto"/>
        <w:rPr>
          <w:rFonts w:cstheme="minorHAnsi"/>
          <w:color w:val="3B3B3B"/>
          <w:sz w:val="20"/>
          <w:szCs w:val="20"/>
        </w:rPr>
      </w:pPr>
    </w:p>
    <w:p w:rsidR="009550AD" w:rsidRPr="00D121AA" w:rsidRDefault="009550AD" w:rsidP="009550AD">
      <w:pPr>
        <w:autoSpaceDE w:val="0"/>
        <w:autoSpaceDN w:val="0"/>
        <w:adjustRightInd w:val="0"/>
        <w:spacing w:after="0" w:line="240" w:lineRule="auto"/>
        <w:rPr>
          <w:rFonts w:cstheme="minorHAnsi"/>
          <w:color w:val="3B3B3B"/>
          <w:sz w:val="20"/>
          <w:szCs w:val="20"/>
        </w:rPr>
      </w:pPr>
      <w:r w:rsidRPr="00D121AA">
        <w:rPr>
          <w:rFonts w:cstheme="minorHAnsi"/>
          <w:color w:val="3B3B3B"/>
          <w:sz w:val="20"/>
          <w:szCs w:val="20"/>
        </w:rPr>
        <w:t>If the pound appreciates to be worth $2, to generate the same £25,000 of export revenue per car, Morgan must charge its American customers:</w:t>
      </w:r>
    </w:p>
    <w:p w:rsidR="009550AD" w:rsidRPr="00D121AA" w:rsidRDefault="009550AD" w:rsidP="009550AD">
      <w:pPr>
        <w:autoSpaceDE w:val="0"/>
        <w:autoSpaceDN w:val="0"/>
        <w:adjustRightInd w:val="0"/>
        <w:spacing w:after="0" w:line="240" w:lineRule="auto"/>
        <w:rPr>
          <w:rFonts w:cstheme="minorHAnsi"/>
          <w:color w:val="3B3B3B"/>
          <w:sz w:val="20"/>
          <w:szCs w:val="20"/>
        </w:rPr>
      </w:pPr>
    </w:p>
    <w:p w:rsidR="009550AD" w:rsidRPr="00D121AA" w:rsidRDefault="009550AD" w:rsidP="009550AD">
      <w:pPr>
        <w:autoSpaceDE w:val="0"/>
        <w:autoSpaceDN w:val="0"/>
        <w:adjustRightInd w:val="0"/>
        <w:spacing w:after="0" w:line="240" w:lineRule="auto"/>
        <w:rPr>
          <w:rFonts w:cstheme="minorHAnsi"/>
          <w:color w:val="3B3B3B"/>
          <w:sz w:val="20"/>
          <w:szCs w:val="20"/>
        </w:rPr>
      </w:pPr>
      <w:r w:rsidRPr="00D121AA">
        <w:rPr>
          <w:rFonts w:cstheme="minorHAnsi"/>
          <w:color w:val="3B3B3B"/>
          <w:sz w:val="20"/>
          <w:szCs w:val="20"/>
        </w:rPr>
        <w:t xml:space="preserve">£25,000 </w:t>
      </w:r>
      <w:r w:rsidRPr="00D121AA">
        <w:rPr>
          <w:rFonts w:cstheme="minorHAnsi"/>
          <w:color w:val="3B3B3B"/>
          <w:sz w:val="21"/>
          <w:szCs w:val="21"/>
        </w:rPr>
        <w:t xml:space="preserve">x </w:t>
      </w:r>
      <w:r w:rsidRPr="00D121AA">
        <w:rPr>
          <w:rFonts w:cstheme="minorHAnsi"/>
          <w:color w:val="3B3B3B"/>
          <w:sz w:val="20"/>
          <w:szCs w:val="20"/>
        </w:rPr>
        <w:t xml:space="preserve">$2 </w:t>
      </w:r>
      <w:r w:rsidRPr="00D121AA">
        <w:rPr>
          <w:rFonts w:cstheme="minorHAnsi"/>
          <w:color w:val="3B3B3B"/>
          <w:sz w:val="17"/>
          <w:szCs w:val="17"/>
        </w:rPr>
        <w:t xml:space="preserve">= </w:t>
      </w:r>
      <w:r w:rsidRPr="00D121AA">
        <w:rPr>
          <w:rFonts w:cstheme="minorHAnsi"/>
          <w:color w:val="3B3B3B"/>
          <w:sz w:val="20"/>
          <w:szCs w:val="20"/>
        </w:rPr>
        <w:t>$50,000</w:t>
      </w:r>
    </w:p>
    <w:p w:rsidR="009550AD" w:rsidRPr="00D121AA" w:rsidRDefault="009550AD" w:rsidP="009550AD">
      <w:pPr>
        <w:autoSpaceDE w:val="0"/>
        <w:autoSpaceDN w:val="0"/>
        <w:adjustRightInd w:val="0"/>
        <w:spacing w:after="0" w:line="240" w:lineRule="auto"/>
        <w:rPr>
          <w:rFonts w:cstheme="minorHAnsi"/>
          <w:color w:val="3B3B3B"/>
          <w:sz w:val="20"/>
          <w:szCs w:val="20"/>
        </w:rPr>
      </w:pPr>
    </w:p>
    <w:p w:rsidR="009550AD" w:rsidRPr="00D121AA" w:rsidRDefault="009550AD" w:rsidP="009550AD">
      <w:pPr>
        <w:autoSpaceDE w:val="0"/>
        <w:autoSpaceDN w:val="0"/>
        <w:adjustRightInd w:val="0"/>
        <w:spacing w:after="0" w:line="240" w:lineRule="auto"/>
        <w:rPr>
          <w:rFonts w:cstheme="minorHAnsi"/>
          <w:color w:val="575C5D"/>
          <w:sz w:val="20"/>
          <w:szCs w:val="20"/>
        </w:rPr>
      </w:pPr>
      <w:r w:rsidRPr="00D121AA">
        <w:rPr>
          <w:rFonts w:cstheme="minorHAnsi"/>
          <w:color w:val="3B3B3B"/>
          <w:sz w:val="20"/>
          <w:szCs w:val="20"/>
        </w:rPr>
        <w:t>In other words, Morgan would have to increase the US price of its cars by $10,000 to maintain the current profit made on each car sold. The price increase would be off-putting to car buyers, so sales would fall</w:t>
      </w:r>
      <w:r w:rsidRPr="00D121AA">
        <w:rPr>
          <w:rFonts w:cstheme="minorHAnsi"/>
          <w:color w:val="575C5D"/>
          <w:sz w:val="20"/>
          <w:szCs w:val="20"/>
        </w:rPr>
        <w:t>.</w:t>
      </w:r>
    </w:p>
    <w:p w:rsidR="009550AD" w:rsidRPr="00D121AA" w:rsidRDefault="009550AD" w:rsidP="009550AD">
      <w:pPr>
        <w:autoSpaceDE w:val="0"/>
        <w:autoSpaceDN w:val="0"/>
        <w:adjustRightInd w:val="0"/>
        <w:spacing w:after="0" w:line="240" w:lineRule="auto"/>
        <w:rPr>
          <w:rFonts w:cstheme="minorHAnsi"/>
          <w:b/>
          <w:bCs/>
          <w:color w:val="3B3B3B"/>
          <w:sz w:val="21"/>
          <w:szCs w:val="21"/>
        </w:rPr>
      </w:pPr>
    </w:p>
    <w:p w:rsidR="009550AD" w:rsidRPr="00D121AA" w:rsidRDefault="009550AD" w:rsidP="009550AD">
      <w:pPr>
        <w:autoSpaceDE w:val="0"/>
        <w:autoSpaceDN w:val="0"/>
        <w:adjustRightInd w:val="0"/>
        <w:spacing w:after="0" w:line="240" w:lineRule="auto"/>
        <w:rPr>
          <w:rFonts w:cstheme="minorHAnsi"/>
          <w:b/>
          <w:bCs/>
          <w:color w:val="3B3B3B"/>
          <w:sz w:val="21"/>
          <w:szCs w:val="21"/>
        </w:rPr>
      </w:pPr>
      <w:r w:rsidRPr="00D121AA">
        <w:rPr>
          <w:rFonts w:cstheme="minorHAnsi"/>
          <w:b/>
          <w:bCs/>
          <w:color w:val="3B3B3B"/>
          <w:sz w:val="21"/>
          <w:szCs w:val="21"/>
        </w:rPr>
        <w:t>On firms that import most of their raw materials or stock</w:t>
      </w:r>
    </w:p>
    <w:p w:rsidR="009550AD" w:rsidRPr="00D121AA" w:rsidRDefault="009550AD" w:rsidP="009550AD">
      <w:pPr>
        <w:autoSpaceDE w:val="0"/>
        <w:autoSpaceDN w:val="0"/>
        <w:adjustRightInd w:val="0"/>
        <w:spacing w:after="0" w:line="240" w:lineRule="auto"/>
        <w:rPr>
          <w:rFonts w:cstheme="minorHAnsi"/>
          <w:color w:val="3B3B3B"/>
          <w:sz w:val="20"/>
          <w:szCs w:val="20"/>
        </w:rPr>
      </w:pPr>
    </w:p>
    <w:p w:rsidR="009550AD" w:rsidRPr="00D121AA" w:rsidRDefault="009550AD" w:rsidP="009550AD">
      <w:pPr>
        <w:autoSpaceDE w:val="0"/>
        <w:autoSpaceDN w:val="0"/>
        <w:adjustRightInd w:val="0"/>
        <w:spacing w:after="0" w:line="240" w:lineRule="auto"/>
        <w:rPr>
          <w:rFonts w:cstheme="minorHAnsi"/>
          <w:color w:val="3B3B3B"/>
          <w:sz w:val="20"/>
          <w:szCs w:val="20"/>
        </w:rPr>
      </w:pPr>
      <w:r w:rsidRPr="00D121AA">
        <w:rPr>
          <w:rFonts w:cstheme="minorHAnsi"/>
          <w:color w:val="3B3B3B"/>
          <w:sz w:val="20"/>
          <w:szCs w:val="20"/>
        </w:rPr>
        <w:t>Retailers such as Sports Direct, which import much of their stock, like a strong pound</w:t>
      </w:r>
      <w:r w:rsidRPr="00D121AA">
        <w:rPr>
          <w:rFonts w:cstheme="minorHAnsi"/>
          <w:color w:val="575C5D"/>
          <w:sz w:val="20"/>
          <w:szCs w:val="20"/>
        </w:rPr>
        <w:t xml:space="preserve">. </w:t>
      </w:r>
      <w:r w:rsidRPr="00D121AA">
        <w:rPr>
          <w:rFonts w:cstheme="minorHAnsi"/>
          <w:color w:val="3B3B3B"/>
          <w:sz w:val="20"/>
          <w:szCs w:val="20"/>
        </w:rPr>
        <w:t xml:space="preserve">A high exchange rate reduces the cost of buying goods from abroad. For example, Nike trainers </w:t>
      </w:r>
      <w:proofErr w:type="gramStart"/>
      <w:r w:rsidRPr="00D121AA">
        <w:rPr>
          <w:rFonts w:cstheme="minorHAnsi"/>
          <w:color w:val="3B3B3B"/>
          <w:sz w:val="20"/>
          <w:szCs w:val="20"/>
        </w:rPr>
        <w:t>are imported</w:t>
      </w:r>
      <w:proofErr w:type="gramEnd"/>
      <w:r w:rsidRPr="00D121AA">
        <w:rPr>
          <w:rFonts w:cstheme="minorHAnsi"/>
          <w:color w:val="3B3B3B"/>
          <w:sz w:val="20"/>
          <w:szCs w:val="20"/>
        </w:rPr>
        <w:t xml:space="preserve"> from the American producer. If the US price of a pair of trainers is $40, the price paid by Sports Direct is as follows.</w:t>
      </w:r>
    </w:p>
    <w:p w:rsidR="009550AD" w:rsidRPr="00D121AA" w:rsidRDefault="009550AD" w:rsidP="009550AD">
      <w:pPr>
        <w:autoSpaceDE w:val="0"/>
        <w:autoSpaceDN w:val="0"/>
        <w:adjustRightInd w:val="0"/>
        <w:spacing w:after="0" w:line="240" w:lineRule="auto"/>
        <w:rPr>
          <w:rFonts w:cstheme="minorHAnsi"/>
          <w:color w:val="3B3B3B"/>
          <w:sz w:val="20"/>
          <w:szCs w:val="20"/>
        </w:rPr>
      </w:pPr>
    </w:p>
    <w:p w:rsidR="009550AD" w:rsidRPr="00D121AA" w:rsidRDefault="009550AD" w:rsidP="009550AD">
      <w:pPr>
        <w:autoSpaceDE w:val="0"/>
        <w:autoSpaceDN w:val="0"/>
        <w:adjustRightInd w:val="0"/>
        <w:spacing w:after="0" w:line="240" w:lineRule="auto"/>
        <w:rPr>
          <w:rFonts w:cstheme="minorHAnsi"/>
          <w:b/>
          <w:color w:val="252525"/>
          <w:sz w:val="20"/>
          <w:szCs w:val="20"/>
        </w:rPr>
      </w:pPr>
      <w:r w:rsidRPr="00D121AA">
        <w:rPr>
          <w:rFonts w:cstheme="minorHAnsi"/>
          <w:color w:val="252525"/>
          <w:sz w:val="20"/>
          <w:szCs w:val="20"/>
        </w:rPr>
        <w:t xml:space="preserve">If the exchange rate is £1 = $1.60, the trainers will cost Sports Direct: </w:t>
      </w:r>
      <w:r w:rsidRPr="00D121AA">
        <w:rPr>
          <w:rFonts w:cstheme="minorHAnsi"/>
          <w:b/>
          <w:color w:val="252525"/>
          <w:sz w:val="20"/>
          <w:szCs w:val="20"/>
        </w:rPr>
        <w:t>$40/$1.60 = £25</w:t>
      </w:r>
    </w:p>
    <w:p w:rsidR="009550AD" w:rsidRPr="00D121AA" w:rsidRDefault="009550AD" w:rsidP="009550AD">
      <w:pPr>
        <w:autoSpaceDE w:val="0"/>
        <w:autoSpaceDN w:val="0"/>
        <w:adjustRightInd w:val="0"/>
        <w:spacing w:after="0" w:line="240" w:lineRule="auto"/>
        <w:rPr>
          <w:rFonts w:cstheme="minorHAnsi"/>
          <w:color w:val="252525"/>
          <w:sz w:val="20"/>
          <w:szCs w:val="20"/>
        </w:rPr>
      </w:pPr>
    </w:p>
    <w:p w:rsidR="009550AD" w:rsidRPr="00D121AA" w:rsidRDefault="009550AD" w:rsidP="009550AD">
      <w:pPr>
        <w:autoSpaceDE w:val="0"/>
        <w:autoSpaceDN w:val="0"/>
        <w:adjustRightInd w:val="0"/>
        <w:spacing w:after="0" w:line="240" w:lineRule="auto"/>
        <w:rPr>
          <w:rFonts w:cstheme="minorHAnsi"/>
          <w:color w:val="252525"/>
          <w:sz w:val="20"/>
          <w:szCs w:val="20"/>
        </w:rPr>
      </w:pPr>
      <w:r w:rsidRPr="00D121AA">
        <w:rPr>
          <w:rFonts w:cstheme="minorHAnsi"/>
          <w:color w:val="252525"/>
          <w:sz w:val="20"/>
          <w:szCs w:val="20"/>
        </w:rPr>
        <w:t xml:space="preserve">However, if the exchange rate goes up to </w:t>
      </w:r>
      <w:r w:rsidRPr="00D121AA">
        <w:rPr>
          <w:rFonts w:cstheme="minorHAnsi"/>
          <w:b/>
          <w:color w:val="252525"/>
          <w:sz w:val="20"/>
          <w:szCs w:val="20"/>
        </w:rPr>
        <w:t>£1 = $2</w:t>
      </w:r>
      <w:r w:rsidRPr="00D121AA">
        <w:rPr>
          <w:rFonts w:cstheme="minorHAnsi"/>
          <w:color w:val="252525"/>
          <w:sz w:val="20"/>
          <w:szCs w:val="20"/>
        </w:rPr>
        <w:t xml:space="preserve">, the same trainers cost </w:t>
      </w:r>
      <w:r w:rsidRPr="00D121AA">
        <w:rPr>
          <w:rFonts w:cstheme="minorHAnsi"/>
          <w:b/>
          <w:color w:val="252525"/>
          <w:sz w:val="20"/>
          <w:szCs w:val="20"/>
        </w:rPr>
        <w:t>£20 ($40/$2 = £20).</w:t>
      </w:r>
      <w:r w:rsidRPr="00D121AA">
        <w:rPr>
          <w:rFonts w:cstheme="minorHAnsi"/>
          <w:color w:val="252525"/>
          <w:sz w:val="20"/>
          <w:szCs w:val="20"/>
        </w:rPr>
        <w:t xml:space="preserve"> A high exchange rate benefits Sports Direct because it buys imports more cheaply, allowing it to make more profit per pair of imported trainers sold to UK customers.</w:t>
      </w:r>
    </w:p>
    <w:p w:rsidR="009550AD" w:rsidRPr="00D121AA" w:rsidRDefault="009550AD" w:rsidP="009550AD">
      <w:pPr>
        <w:autoSpaceDE w:val="0"/>
        <w:autoSpaceDN w:val="0"/>
        <w:adjustRightInd w:val="0"/>
        <w:spacing w:after="0" w:line="240" w:lineRule="auto"/>
        <w:rPr>
          <w:rFonts w:cstheme="minorHAnsi"/>
          <w:color w:val="252525"/>
          <w:sz w:val="20"/>
          <w:szCs w:val="20"/>
        </w:rPr>
      </w:pPr>
    </w:p>
    <w:p w:rsidR="009550AD" w:rsidRPr="00D121AA" w:rsidRDefault="009550AD" w:rsidP="009550AD">
      <w:pPr>
        <w:autoSpaceDE w:val="0"/>
        <w:autoSpaceDN w:val="0"/>
        <w:adjustRightInd w:val="0"/>
        <w:spacing w:after="0" w:line="240" w:lineRule="auto"/>
        <w:rPr>
          <w:rFonts w:cstheme="minorHAnsi"/>
          <w:color w:val="252525"/>
          <w:sz w:val="20"/>
          <w:szCs w:val="20"/>
        </w:rPr>
      </w:pPr>
      <w:r w:rsidRPr="00D121AA">
        <w:rPr>
          <w:rFonts w:cstheme="minorHAnsi"/>
          <w:color w:val="252525"/>
          <w:sz w:val="20"/>
          <w:szCs w:val="20"/>
        </w:rPr>
        <w:t xml:space="preserve">The impacts of a low exchange rate </w:t>
      </w:r>
      <w:proofErr w:type="gramStart"/>
      <w:r w:rsidRPr="00D121AA">
        <w:rPr>
          <w:rFonts w:cstheme="minorHAnsi"/>
          <w:color w:val="252525"/>
          <w:sz w:val="20"/>
          <w:szCs w:val="20"/>
        </w:rPr>
        <w:t>The</w:t>
      </w:r>
      <w:proofErr w:type="gramEnd"/>
      <w:r w:rsidRPr="00D121AA">
        <w:rPr>
          <w:rFonts w:cstheme="minorHAnsi"/>
          <w:color w:val="252525"/>
          <w:sz w:val="20"/>
          <w:szCs w:val="20"/>
        </w:rPr>
        <w:t xml:space="preserve"> impacts of a weak exchange rate are the reverse of the impacts of a strong exchange rate. A strong pound can damage exporters, especially manufacturers.</w:t>
      </w:r>
    </w:p>
    <w:p w:rsidR="009550AD" w:rsidRPr="00D121AA" w:rsidRDefault="009550AD" w:rsidP="009550AD">
      <w:pPr>
        <w:autoSpaceDE w:val="0"/>
        <w:autoSpaceDN w:val="0"/>
        <w:adjustRightInd w:val="0"/>
        <w:spacing w:after="0" w:line="240" w:lineRule="auto"/>
        <w:rPr>
          <w:rFonts w:cstheme="minorHAnsi"/>
          <w:color w:val="252525"/>
          <w:sz w:val="20"/>
          <w:szCs w:val="20"/>
        </w:rPr>
      </w:pPr>
    </w:p>
    <w:p w:rsidR="009550AD" w:rsidRPr="00D121AA" w:rsidRDefault="009550AD" w:rsidP="009550AD">
      <w:pPr>
        <w:autoSpaceDE w:val="0"/>
        <w:autoSpaceDN w:val="0"/>
        <w:adjustRightInd w:val="0"/>
        <w:spacing w:after="0" w:line="240" w:lineRule="auto"/>
        <w:rPr>
          <w:rFonts w:cstheme="minorHAnsi"/>
          <w:color w:val="252525"/>
          <w:sz w:val="20"/>
          <w:szCs w:val="20"/>
        </w:rPr>
      </w:pPr>
      <w:r w:rsidRPr="00D121AA">
        <w:rPr>
          <w:rFonts w:cstheme="minorHAnsi"/>
          <w:color w:val="252525"/>
          <w:sz w:val="20"/>
          <w:szCs w:val="20"/>
        </w:rPr>
        <w:t xml:space="preserve">Exporters love to see the pound </w:t>
      </w:r>
      <w:proofErr w:type="gramStart"/>
      <w:r w:rsidRPr="00D121AA">
        <w:rPr>
          <w:rFonts w:cstheme="minorHAnsi"/>
          <w:color w:val="252525"/>
          <w:sz w:val="20"/>
          <w:szCs w:val="20"/>
        </w:rPr>
        <w:t>depreciate in value.</w:t>
      </w:r>
      <w:proofErr w:type="gramEnd"/>
      <w:r w:rsidRPr="00D121AA">
        <w:rPr>
          <w:rFonts w:cstheme="minorHAnsi"/>
          <w:color w:val="252525"/>
          <w:sz w:val="20"/>
          <w:szCs w:val="20"/>
        </w:rPr>
        <w:t xml:space="preserve"> On the other hand, companies such as Sports Direct </w:t>
      </w:r>
      <w:proofErr w:type="gramStart"/>
      <w:r w:rsidRPr="00D121AA">
        <w:rPr>
          <w:rFonts w:cstheme="minorHAnsi"/>
          <w:color w:val="252525"/>
          <w:sz w:val="20"/>
          <w:szCs w:val="20"/>
        </w:rPr>
        <w:t>are damaged</w:t>
      </w:r>
      <w:proofErr w:type="gramEnd"/>
      <w:r w:rsidRPr="00D121AA">
        <w:rPr>
          <w:rFonts w:cstheme="minorHAnsi"/>
          <w:color w:val="252525"/>
          <w:sz w:val="20"/>
          <w:szCs w:val="20"/>
        </w:rPr>
        <w:t xml:space="preserve"> by a low exchange rate because their imported stock costs them more. If Sports Direct reacts to the falling exchange rate by raising its prices, the company could lose customers. If the company does nothing, it will make less profit on each sale of an imported item.</w:t>
      </w:r>
    </w:p>
    <w:p w:rsidR="000A6B5F" w:rsidRDefault="000A6B5F">
      <w:bookmarkStart w:id="0" w:name="_GoBack"/>
      <w:bookmarkEnd w:id="0"/>
    </w:p>
    <w:sectPr w:rsidR="000A6B5F" w:rsidSect="009550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AD"/>
    <w:rsid w:val="000A6B5F"/>
    <w:rsid w:val="0095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1</cp:revision>
  <dcterms:created xsi:type="dcterms:W3CDTF">2018-01-17T14:12:00Z</dcterms:created>
  <dcterms:modified xsi:type="dcterms:W3CDTF">2018-01-17T14:12:00Z</dcterms:modified>
</cp:coreProperties>
</file>