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FAA" w:rsidRPr="00051102" w:rsidRDefault="00051102" w:rsidP="00051102">
      <w:pPr>
        <w:autoSpaceDE w:val="0"/>
        <w:autoSpaceDN w:val="0"/>
        <w:adjustRightInd w:val="0"/>
        <w:spacing w:after="0" w:line="240" w:lineRule="auto"/>
        <w:jc w:val="center"/>
        <w:rPr>
          <w:rFonts w:ascii="AQAChevinPro-Medium" w:hAnsi="AQAChevinPro-Medium" w:cs="AQAChevinPro-Medium"/>
          <w:color w:val="522E92"/>
          <w:sz w:val="32"/>
          <w:szCs w:val="32"/>
        </w:rPr>
      </w:pPr>
      <w:r>
        <w:rPr>
          <w:rFonts w:ascii="AQAChevinPro-DemiBold" w:hAnsi="AQAChevinPro-DemiBold" w:cs="AQAChevinPro-DemiBold"/>
          <w:b/>
          <w:bCs/>
          <w:color w:val="522E92"/>
          <w:sz w:val="56"/>
          <w:szCs w:val="56"/>
          <w:u w:val="single"/>
        </w:rPr>
        <w:t xml:space="preserve">AQA Specification: </w:t>
      </w:r>
      <w:r w:rsidR="00AD6FAA" w:rsidRPr="00051102">
        <w:rPr>
          <w:rFonts w:ascii="AQAChevinPro-DemiBold" w:hAnsi="AQAChevinPro-DemiBold" w:cs="AQAChevinPro-DemiBold"/>
          <w:b/>
          <w:bCs/>
          <w:color w:val="522E92"/>
          <w:sz w:val="56"/>
          <w:szCs w:val="56"/>
          <w:u w:val="single"/>
        </w:rPr>
        <w:t>3.1.2 Christian</w:t>
      </w:r>
      <w:r w:rsidR="002C1266">
        <w:rPr>
          <w:rFonts w:ascii="AQAChevinPro-DemiBold" w:hAnsi="AQAChevinPro-DemiBold" w:cs="AQAChevinPro-DemiBold"/>
          <w:b/>
          <w:bCs/>
          <w:color w:val="522E92"/>
          <w:sz w:val="56"/>
          <w:szCs w:val="56"/>
          <w:u w:val="single"/>
        </w:rPr>
        <w:t xml:space="preserve"> Beliefs</w:t>
      </w:r>
    </w:p>
    <w:p w:rsidR="00AD6FAA" w:rsidRPr="00AD6FAA" w:rsidRDefault="00AD6FAA" w:rsidP="00AD6FAA">
      <w:pPr>
        <w:autoSpaceDE w:val="0"/>
        <w:autoSpaceDN w:val="0"/>
        <w:adjustRightInd w:val="0"/>
        <w:spacing w:after="0" w:line="240" w:lineRule="auto"/>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Students should be aware that Christianity is one of the diverse religious traditions and beliefs in Great Britain today and that the main religious tradition in Great Britain is Christianity. This knowledge may be applied throughout the assessment of the specified content.  Students should study the beliefs, teachings and practices of Christianity specified below and their basis in Christian sources of wisdom and authority. They should be able to refer to scripture and/ or sacred texts where appropriate. Some texts are prescribed for study in the content set out below and questions may be set on them. Students may refer to any relevant text in their answers and AQA will publish a list of appropriate texts as part of the supporting material for this specification. These additional texts will not be required for study, alternatives may be used, and questions will not be set on them.</w:t>
      </w:r>
    </w:p>
    <w:p w:rsidR="002C1266" w:rsidRPr="00AD6FAA" w:rsidRDefault="00AD6FAA" w:rsidP="00AD6FAA">
      <w:pPr>
        <w:autoSpaceDE w:val="0"/>
        <w:autoSpaceDN w:val="0"/>
        <w:adjustRightInd w:val="0"/>
        <w:spacing w:after="0" w:line="240" w:lineRule="auto"/>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Students should study the influence of the beliefs, teachings and practices studied on individuals, communities and societies. Common and divergent views within Christianity in the way beliefs and teachings are understood and expressed should be included throughout. Students may refer to a range of different Christian perspectives in their answers including Catholic, Orthodox and Protestant. They must study the specific differences identified below.</w:t>
      </w:r>
    </w:p>
    <w:p w:rsidR="00AD6FAA" w:rsidRDefault="00AD6FAA" w:rsidP="00AD6FAA">
      <w:pPr>
        <w:autoSpaceDE w:val="0"/>
        <w:autoSpaceDN w:val="0"/>
        <w:adjustRightInd w:val="0"/>
        <w:spacing w:after="0" w:line="240" w:lineRule="auto"/>
        <w:jc w:val="both"/>
        <w:rPr>
          <w:rFonts w:ascii="HelveticaNeueLTStd-Roman" w:hAnsi="HelveticaNeueLTStd-Roman" w:cs="HelveticaNeueLTStd-Roman"/>
          <w:color w:val="000000"/>
        </w:rPr>
      </w:pPr>
    </w:p>
    <w:p w:rsidR="00AD6FAA" w:rsidRPr="00AD6FAA" w:rsidRDefault="00AD6FAA" w:rsidP="00AD6FAA">
      <w:pPr>
        <w:autoSpaceDE w:val="0"/>
        <w:autoSpaceDN w:val="0"/>
        <w:adjustRightInd w:val="0"/>
        <w:spacing w:after="0" w:line="240" w:lineRule="auto"/>
        <w:jc w:val="both"/>
        <w:rPr>
          <w:rFonts w:ascii="AQAChevinPro-DemiBold" w:hAnsi="AQAChevinPro-DemiBold" w:cs="AQAChevinPro-DemiBold"/>
          <w:b/>
          <w:bCs/>
          <w:color w:val="522E92"/>
          <w:sz w:val="32"/>
          <w:szCs w:val="26"/>
          <w:u w:val="single"/>
        </w:rPr>
      </w:pPr>
      <w:r w:rsidRPr="00AD6FAA">
        <w:rPr>
          <w:rFonts w:ascii="AQAChevinPro-DemiBold" w:hAnsi="AQAChevinPro-DemiBold" w:cs="AQAChevinPro-DemiBold"/>
          <w:b/>
          <w:bCs/>
          <w:color w:val="522E92"/>
          <w:sz w:val="32"/>
          <w:szCs w:val="26"/>
          <w:u w:val="single"/>
        </w:rPr>
        <w:t>3.1.2.1 Beliefs and teachings</w:t>
      </w:r>
    </w:p>
    <w:p w:rsidR="00AD6FAA" w:rsidRPr="00AD6FAA" w:rsidRDefault="00AD6FAA" w:rsidP="00AD6FAA">
      <w:pPr>
        <w:autoSpaceDE w:val="0"/>
        <w:autoSpaceDN w:val="0"/>
        <w:adjustRightInd w:val="0"/>
        <w:spacing w:after="0" w:line="240" w:lineRule="auto"/>
        <w:jc w:val="both"/>
        <w:rPr>
          <w:rFonts w:ascii="AQAChevinPro-DemiBold" w:hAnsi="AQAChevinPro-DemiBold" w:cs="AQAChevinPro-DemiBold"/>
          <w:b/>
          <w:bCs/>
          <w:color w:val="522E92"/>
          <w:sz w:val="28"/>
          <w:szCs w:val="26"/>
        </w:rPr>
      </w:pPr>
      <w:r w:rsidRPr="00AD6FAA">
        <w:rPr>
          <w:rFonts w:ascii="AQAChevinPro-DemiBold" w:hAnsi="AQAChevinPro-DemiBold" w:cs="AQAChevinPro-DemiBold"/>
          <w:b/>
          <w:bCs/>
          <w:color w:val="522E92"/>
          <w:sz w:val="28"/>
          <w:szCs w:val="26"/>
        </w:rPr>
        <w:t>Key beliefs</w:t>
      </w:r>
    </w:p>
    <w:p w:rsidR="00AD6FAA" w:rsidRPr="00AD6FAA" w:rsidRDefault="00AD6FAA" w:rsidP="00AD6FAA">
      <w:pPr>
        <w:autoSpaceDE w:val="0"/>
        <w:autoSpaceDN w:val="0"/>
        <w:adjustRightInd w:val="0"/>
        <w:spacing w:after="0" w:line="240" w:lineRule="auto"/>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The nature of God:</w:t>
      </w:r>
    </w:p>
    <w:p w:rsidR="00AD6FAA" w:rsidRPr="00051102" w:rsidRDefault="00AD6FAA" w:rsidP="00AD6FAA">
      <w:pPr>
        <w:autoSpaceDE w:val="0"/>
        <w:autoSpaceDN w:val="0"/>
        <w:adjustRightInd w:val="0"/>
        <w:spacing w:after="0" w:line="240" w:lineRule="auto"/>
        <w:jc w:val="both"/>
        <w:rPr>
          <w:rFonts w:ascii="HelveticaNeueLTStd-Roman" w:hAnsi="HelveticaNeueLTStd-Roman" w:cs="HelveticaNeueLTStd-Roman"/>
          <w:color w:val="000000"/>
          <w:sz w:val="24"/>
        </w:rPr>
      </w:pPr>
      <w:r w:rsidRPr="00051102">
        <w:rPr>
          <w:rFonts w:ascii="HelveticaNeueLTStd-Roman" w:hAnsi="HelveticaNeueLTStd-Roman" w:cs="HelveticaNeueLTStd-Roman"/>
          <w:color w:val="000000"/>
          <w:sz w:val="24"/>
        </w:rPr>
        <w:t>• God as omnipotent, loving and just, and the problem of evil and suffering</w:t>
      </w:r>
    </w:p>
    <w:p w:rsidR="00AD6FAA" w:rsidRPr="00051102" w:rsidRDefault="00AD6FAA" w:rsidP="00AD6FAA">
      <w:pPr>
        <w:autoSpaceDE w:val="0"/>
        <w:autoSpaceDN w:val="0"/>
        <w:adjustRightInd w:val="0"/>
        <w:spacing w:after="0" w:line="240" w:lineRule="auto"/>
        <w:jc w:val="both"/>
        <w:rPr>
          <w:rFonts w:ascii="HelveticaNeueLTStd-Roman" w:hAnsi="HelveticaNeueLTStd-Roman" w:cs="HelveticaNeueLTStd-Roman"/>
          <w:color w:val="000000"/>
          <w:sz w:val="24"/>
        </w:rPr>
      </w:pPr>
      <w:r w:rsidRPr="00051102">
        <w:rPr>
          <w:rFonts w:ascii="HelveticaNeueLTStd-Roman" w:hAnsi="HelveticaNeueLTStd-Roman" w:cs="HelveticaNeueLTStd-Roman"/>
          <w:color w:val="000000"/>
          <w:sz w:val="24"/>
        </w:rPr>
        <w:t>• the oneness of God and the Trinity: Father, Son and Holy Spirit.</w:t>
      </w:r>
    </w:p>
    <w:p w:rsidR="00AD6FAA" w:rsidRPr="00AD6FAA" w:rsidRDefault="00AD6FAA" w:rsidP="00AD6FAA">
      <w:pPr>
        <w:autoSpaceDE w:val="0"/>
        <w:autoSpaceDN w:val="0"/>
        <w:adjustRightInd w:val="0"/>
        <w:spacing w:after="0" w:line="240" w:lineRule="auto"/>
        <w:jc w:val="both"/>
        <w:rPr>
          <w:rFonts w:ascii="HelveticaNeueLTStd-Roman" w:hAnsi="HelveticaNeueLTStd-Roman" w:cs="HelveticaNeueLTStd-Roman"/>
          <w:color w:val="000000"/>
          <w:sz w:val="24"/>
        </w:rPr>
      </w:pPr>
      <w:r w:rsidRPr="00051102">
        <w:rPr>
          <w:rFonts w:ascii="HelveticaNeueLTStd-Roman" w:hAnsi="HelveticaNeueLTStd-Roman" w:cs="HelveticaNeueLTStd-Roman"/>
          <w:color w:val="000000"/>
          <w:sz w:val="24"/>
        </w:rPr>
        <w:t>• Different Christian beliefs about creation including the role of Word and Spirit (John 1:1–3 and Genesis 1:1–3).</w:t>
      </w:r>
    </w:p>
    <w:p w:rsidR="00AD6FAA" w:rsidRDefault="00AD6FAA" w:rsidP="00AD6FAA">
      <w:pPr>
        <w:autoSpaceDE w:val="0"/>
        <w:autoSpaceDN w:val="0"/>
        <w:adjustRightInd w:val="0"/>
        <w:spacing w:after="0" w:line="240" w:lineRule="auto"/>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xml:space="preserve">• Different Christian beliefs about the afterlife and their importance, including: </w:t>
      </w:r>
    </w:p>
    <w:p w:rsidR="00AD6FAA" w:rsidRPr="00AD6FAA" w:rsidRDefault="00AD6FAA" w:rsidP="00AD6FAA">
      <w:pPr>
        <w:autoSpaceDE w:val="0"/>
        <w:autoSpaceDN w:val="0"/>
        <w:adjustRightInd w:val="0"/>
        <w:spacing w:after="0" w:line="240" w:lineRule="auto"/>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resurrection and life after death; judgement, heaven and hell.</w:t>
      </w:r>
    </w:p>
    <w:p w:rsidR="00AD6FAA" w:rsidRDefault="00AD6FAA" w:rsidP="00AD6FAA">
      <w:pPr>
        <w:autoSpaceDE w:val="0"/>
        <w:autoSpaceDN w:val="0"/>
        <w:adjustRightInd w:val="0"/>
        <w:spacing w:after="0" w:line="240" w:lineRule="auto"/>
        <w:jc w:val="both"/>
        <w:rPr>
          <w:rFonts w:ascii="HelveticaNeueLTStd-Roman" w:hAnsi="HelveticaNeueLTStd-Roman" w:cs="HelveticaNeueLTStd-Roman"/>
          <w:color w:val="000000"/>
        </w:rPr>
      </w:pPr>
    </w:p>
    <w:p w:rsidR="00AD6FAA" w:rsidRPr="00AD6FAA" w:rsidRDefault="00AD6FAA" w:rsidP="00AD6FAA">
      <w:pPr>
        <w:autoSpaceDE w:val="0"/>
        <w:autoSpaceDN w:val="0"/>
        <w:adjustRightInd w:val="0"/>
        <w:spacing w:after="0" w:line="240" w:lineRule="auto"/>
        <w:jc w:val="both"/>
        <w:rPr>
          <w:rFonts w:ascii="AQAChevinPro-DemiBold" w:hAnsi="AQAChevinPro-DemiBold" w:cs="AQAChevinPro-DemiBold"/>
          <w:b/>
          <w:bCs/>
          <w:color w:val="522E92"/>
          <w:sz w:val="28"/>
          <w:szCs w:val="26"/>
        </w:rPr>
      </w:pPr>
      <w:r w:rsidRPr="00AD6FAA">
        <w:rPr>
          <w:rFonts w:ascii="AQAChevinPro-DemiBold" w:hAnsi="AQAChevinPro-DemiBold" w:cs="AQAChevinPro-DemiBold"/>
          <w:b/>
          <w:bCs/>
          <w:color w:val="522E92"/>
          <w:sz w:val="28"/>
          <w:szCs w:val="26"/>
        </w:rPr>
        <w:t>Jesus Christ and salvation</w:t>
      </w:r>
    </w:p>
    <w:p w:rsidR="00AD6FAA" w:rsidRPr="00AD6FAA" w:rsidRDefault="00AD6FAA" w:rsidP="00AD6FAA">
      <w:pPr>
        <w:autoSpaceDE w:val="0"/>
        <w:autoSpaceDN w:val="0"/>
        <w:adjustRightInd w:val="0"/>
        <w:spacing w:after="0" w:line="240" w:lineRule="auto"/>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Beliefs and teachings about:</w:t>
      </w:r>
    </w:p>
    <w:p w:rsidR="00AD6FAA" w:rsidRPr="00AD6FAA" w:rsidRDefault="00AD6FAA" w:rsidP="00AD6FAA">
      <w:pPr>
        <w:autoSpaceDE w:val="0"/>
        <w:autoSpaceDN w:val="0"/>
        <w:adjustRightInd w:val="0"/>
        <w:spacing w:after="0" w:line="240" w:lineRule="auto"/>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the incarnation and Jesus as the Son of God</w:t>
      </w:r>
    </w:p>
    <w:p w:rsidR="00AD6FAA" w:rsidRPr="00AD6FAA" w:rsidRDefault="00AD6FAA" w:rsidP="00AD6FAA">
      <w:pPr>
        <w:autoSpaceDE w:val="0"/>
        <w:autoSpaceDN w:val="0"/>
        <w:adjustRightInd w:val="0"/>
        <w:spacing w:after="0" w:line="240" w:lineRule="auto"/>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the crucifixion, resurrection and ascension</w:t>
      </w:r>
    </w:p>
    <w:p w:rsidR="00AD6FAA" w:rsidRPr="00AD6FAA" w:rsidRDefault="00AD6FAA" w:rsidP="00AD6FAA">
      <w:pPr>
        <w:autoSpaceDE w:val="0"/>
        <w:autoSpaceDN w:val="0"/>
        <w:adjustRightInd w:val="0"/>
        <w:spacing w:after="0" w:line="240" w:lineRule="auto"/>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sin, including original sin</w:t>
      </w:r>
    </w:p>
    <w:p w:rsidR="00AD6FAA" w:rsidRPr="00AD6FAA" w:rsidRDefault="00AD6FAA" w:rsidP="00AD6FAA">
      <w:pPr>
        <w:autoSpaceDE w:val="0"/>
        <w:autoSpaceDN w:val="0"/>
        <w:adjustRightInd w:val="0"/>
        <w:spacing w:after="0" w:line="240" w:lineRule="auto"/>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the means of salvation, including law, grace and Spirit</w:t>
      </w:r>
    </w:p>
    <w:p w:rsidR="00AD6FAA" w:rsidRPr="00AD6FAA" w:rsidRDefault="00AD6FAA" w:rsidP="00AD6FAA">
      <w:pPr>
        <w:autoSpaceDE w:val="0"/>
        <w:autoSpaceDN w:val="0"/>
        <w:adjustRightInd w:val="0"/>
        <w:spacing w:after="0" w:line="240" w:lineRule="auto"/>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the role of Christ in salvation including the idea of atonement.</w:t>
      </w:r>
    </w:p>
    <w:p w:rsidR="00AD6FAA" w:rsidRDefault="00AD6FAA" w:rsidP="00AD6FAA">
      <w:pPr>
        <w:autoSpaceDE w:val="0"/>
        <w:autoSpaceDN w:val="0"/>
        <w:adjustRightInd w:val="0"/>
        <w:spacing w:after="0" w:line="240" w:lineRule="auto"/>
        <w:jc w:val="both"/>
        <w:rPr>
          <w:rFonts w:ascii="AQAChevinPro-DemiBold" w:hAnsi="AQAChevinPro-DemiBold" w:cs="AQAChevinPro-DemiBold"/>
          <w:b/>
          <w:bCs/>
          <w:color w:val="522E92"/>
          <w:sz w:val="28"/>
          <w:szCs w:val="26"/>
        </w:rPr>
      </w:pPr>
    </w:p>
    <w:p w:rsidR="003113A3" w:rsidRDefault="003113A3" w:rsidP="00AD6FAA">
      <w:pPr>
        <w:autoSpaceDE w:val="0"/>
        <w:autoSpaceDN w:val="0"/>
        <w:adjustRightInd w:val="0"/>
        <w:spacing w:after="0" w:line="240" w:lineRule="auto"/>
        <w:jc w:val="both"/>
        <w:rPr>
          <w:rFonts w:ascii="AQAChevinPro-DemiBold" w:hAnsi="AQAChevinPro-DemiBold" w:cs="AQAChevinPro-DemiBold"/>
          <w:b/>
          <w:bCs/>
          <w:color w:val="522E92"/>
          <w:sz w:val="28"/>
          <w:szCs w:val="26"/>
        </w:rPr>
      </w:pPr>
    </w:p>
    <w:p w:rsidR="003113A3" w:rsidRDefault="003113A3" w:rsidP="00AD6FAA">
      <w:pPr>
        <w:autoSpaceDE w:val="0"/>
        <w:autoSpaceDN w:val="0"/>
        <w:adjustRightInd w:val="0"/>
        <w:spacing w:after="0" w:line="240" w:lineRule="auto"/>
        <w:jc w:val="both"/>
        <w:rPr>
          <w:rFonts w:ascii="AQAChevinPro-DemiBold" w:hAnsi="AQAChevinPro-DemiBold" w:cs="AQAChevinPro-DemiBold"/>
          <w:b/>
          <w:bCs/>
          <w:color w:val="522E92"/>
          <w:sz w:val="28"/>
          <w:szCs w:val="26"/>
        </w:rPr>
      </w:pPr>
    </w:p>
    <w:p w:rsidR="003113A3" w:rsidRDefault="003113A3" w:rsidP="00AD6FAA">
      <w:pPr>
        <w:autoSpaceDE w:val="0"/>
        <w:autoSpaceDN w:val="0"/>
        <w:adjustRightInd w:val="0"/>
        <w:spacing w:after="0" w:line="240" w:lineRule="auto"/>
        <w:jc w:val="both"/>
        <w:rPr>
          <w:rFonts w:ascii="AQAChevinPro-DemiBold" w:hAnsi="AQAChevinPro-DemiBold" w:cs="AQAChevinPro-DemiBold"/>
          <w:b/>
          <w:bCs/>
          <w:color w:val="522E92"/>
          <w:sz w:val="28"/>
          <w:szCs w:val="26"/>
        </w:rPr>
      </w:pPr>
      <w:bookmarkStart w:id="0" w:name="_GoBack"/>
      <w:bookmarkEnd w:id="0"/>
    </w:p>
    <w:p w:rsidR="003113A3" w:rsidRDefault="003113A3" w:rsidP="00AD6FAA">
      <w:pPr>
        <w:autoSpaceDE w:val="0"/>
        <w:autoSpaceDN w:val="0"/>
        <w:adjustRightInd w:val="0"/>
        <w:spacing w:after="0" w:line="240" w:lineRule="auto"/>
        <w:jc w:val="both"/>
        <w:rPr>
          <w:rFonts w:ascii="AQAChevinPro-DemiBold" w:hAnsi="AQAChevinPro-DemiBold" w:cs="AQAChevinPro-DemiBold"/>
          <w:b/>
          <w:bCs/>
          <w:color w:val="522E92"/>
          <w:sz w:val="28"/>
          <w:szCs w:val="26"/>
        </w:rPr>
      </w:pPr>
    </w:p>
    <w:p w:rsidR="003113A3" w:rsidRDefault="003113A3" w:rsidP="00AD6FAA">
      <w:pPr>
        <w:autoSpaceDE w:val="0"/>
        <w:autoSpaceDN w:val="0"/>
        <w:adjustRightInd w:val="0"/>
        <w:spacing w:after="0" w:line="240" w:lineRule="auto"/>
        <w:jc w:val="both"/>
        <w:rPr>
          <w:rFonts w:ascii="AQAChevinPro-DemiBold" w:hAnsi="AQAChevinPro-DemiBold" w:cs="AQAChevinPro-DemiBold"/>
          <w:b/>
          <w:bCs/>
          <w:color w:val="522E92"/>
          <w:sz w:val="28"/>
          <w:szCs w:val="26"/>
        </w:rPr>
      </w:pPr>
    </w:p>
    <w:p w:rsidR="003113A3" w:rsidRDefault="003113A3" w:rsidP="00AD6FAA">
      <w:pPr>
        <w:autoSpaceDE w:val="0"/>
        <w:autoSpaceDN w:val="0"/>
        <w:adjustRightInd w:val="0"/>
        <w:spacing w:after="0" w:line="240" w:lineRule="auto"/>
        <w:jc w:val="both"/>
        <w:rPr>
          <w:rFonts w:ascii="AQAChevinPro-DemiBold" w:hAnsi="AQAChevinPro-DemiBold" w:cs="AQAChevinPro-DemiBold"/>
          <w:b/>
          <w:bCs/>
          <w:color w:val="522E92"/>
          <w:sz w:val="28"/>
          <w:szCs w:val="26"/>
        </w:rPr>
      </w:pPr>
    </w:p>
    <w:p w:rsidR="003113A3" w:rsidRDefault="003113A3" w:rsidP="00AD6FAA">
      <w:pPr>
        <w:autoSpaceDE w:val="0"/>
        <w:autoSpaceDN w:val="0"/>
        <w:adjustRightInd w:val="0"/>
        <w:spacing w:after="0" w:line="240" w:lineRule="auto"/>
        <w:jc w:val="both"/>
        <w:rPr>
          <w:rFonts w:ascii="AQAChevinPro-DemiBold" w:hAnsi="AQAChevinPro-DemiBold" w:cs="AQAChevinPro-DemiBold"/>
          <w:b/>
          <w:bCs/>
          <w:color w:val="522E92"/>
          <w:sz w:val="28"/>
          <w:szCs w:val="26"/>
        </w:rPr>
      </w:pPr>
    </w:p>
    <w:sectPr w:rsidR="00311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QAChevinPro-Medium">
    <w:panose1 w:val="00000000000000000000"/>
    <w:charset w:val="00"/>
    <w:family w:val="auto"/>
    <w:notTrueType/>
    <w:pitch w:val="default"/>
    <w:sig w:usb0="00000003" w:usb1="00000000" w:usb2="00000000" w:usb3="00000000" w:csb0="00000001" w:csb1="00000000"/>
  </w:font>
  <w:font w:name="AQAChevinPro-DemiBol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B63E9"/>
    <w:multiLevelType w:val="hybridMultilevel"/>
    <w:tmpl w:val="7D8A9B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A"/>
    <w:rsid w:val="00004691"/>
    <w:rsid w:val="00051102"/>
    <w:rsid w:val="002C1266"/>
    <w:rsid w:val="003113A3"/>
    <w:rsid w:val="005F77A3"/>
    <w:rsid w:val="006670D8"/>
    <w:rsid w:val="009566A5"/>
    <w:rsid w:val="00A7024F"/>
    <w:rsid w:val="00AD6FAA"/>
    <w:rsid w:val="00BB1EFF"/>
    <w:rsid w:val="00D80986"/>
    <w:rsid w:val="00FF15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1B57"/>
  <w15:chartTrackingRefBased/>
  <w15:docId w15:val="{DEBCF145-418E-40A1-81AA-C2302340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FAA"/>
    <w:pPr>
      <w:ind w:left="720"/>
      <w:contextualSpacing/>
    </w:pPr>
  </w:style>
  <w:style w:type="paragraph" w:styleId="BalloonText">
    <w:name w:val="Balloon Text"/>
    <w:basedOn w:val="Normal"/>
    <w:link w:val="BalloonTextChar"/>
    <w:uiPriority w:val="99"/>
    <w:semiHidden/>
    <w:unhideWhenUsed/>
    <w:rsid w:val="002C1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DA528164</Template>
  <TotalTime>46</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Haughton</dc:creator>
  <cp:keywords/>
  <dc:description/>
  <cp:lastModifiedBy>M Haughton</cp:lastModifiedBy>
  <cp:revision>7</cp:revision>
  <cp:lastPrinted>2019-03-05T09:17:00Z</cp:lastPrinted>
  <dcterms:created xsi:type="dcterms:W3CDTF">2017-10-16T08:06:00Z</dcterms:created>
  <dcterms:modified xsi:type="dcterms:W3CDTF">2019-03-05T10:15:00Z</dcterms:modified>
</cp:coreProperties>
</file>