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AB" w:rsidRDefault="00CE66D6" w:rsidP="00CE66D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Full AQA Specification for Both Exams</w:t>
      </w:r>
    </w:p>
    <w:p w:rsidR="0056683E" w:rsidRPr="008509E9" w:rsidRDefault="0056683E" w:rsidP="008509E9">
      <w:pPr>
        <w:jc w:val="both"/>
        <w:rPr>
          <w:rFonts w:ascii="Palatino Linotype" w:hAnsi="Palatino Linotype"/>
          <w:sz w:val="24"/>
          <w:szCs w:val="24"/>
        </w:rPr>
      </w:pPr>
      <w:r w:rsidRPr="008509E9">
        <w:rPr>
          <w:rFonts w:ascii="Palatino Linotype" w:hAnsi="Palatino Linotype"/>
          <w:sz w:val="24"/>
          <w:szCs w:val="24"/>
        </w:rPr>
        <w:t xml:space="preserve">Please note that </w:t>
      </w:r>
      <w:r w:rsidR="008509E9" w:rsidRPr="008509E9">
        <w:rPr>
          <w:rFonts w:ascii="Palatino Linotype" w:hAnsi="Palatino Linotype"/>
          <w:sz w:val="24"/>
          <w:szCs w:val="24"/>
        </w:rPr>
        <w:t xml:space="preserve">there are </w:t>
      </w:r>
      <w:r w:rsidRPr="008509E9">
        <w:rPr>
          <w:rFonts w:ascii="Palatino Linotype" w:hAnsi="Palatino Linotype"/>
          <w:sz w:val="24"/>
          <w:szCs w:val="24"/>
        </w:rPr>
        <w:t>some topics in both papers that are not taught at Beverley High.  These topics have been omitted for simplicity’s sake.</w:t>
      </w:r>
    </w:p>
    <w:p w:rsidR="0056683E" w:rsidRDefault="0056683E" w:rsidP="00CE66D6">
      <w:pPr>
        <w:jc w:val="center"/>
        <w:rPr>
          <w:sz w:val="28"/>
          <w:szCs w:val="40"/>
        </w:rPr>
      </w:pPr>
    </w:p>
    <w:p w:rsidR="0056683E" w:rsidRDefault="0056683E" w:rsidP="00CE66D6">
      <w:pPr>
        <w:jc w:val="center"/>
        <w:rPr>
          <w:sz w:val="32"/>
          <w:szCs w:val="40"/>
        </w:rPr>
      </w:pPr>
      <w:r>
        <w:rPr>
          <w:sz w:val="32"/>
          <w:szCs w:val="40"/>
          <w:u w:val="single"/>
        </w:rPr>
        <w:t>Simplified view</w:t>
      </w:r>
    </w:p>
    <w:p w:rsidR="0056683E" w:rsidRPr="006866F5" w:rsidRDefault="0056683E" w:rsidP="00CE66D6">
      <w:pPr>
        <w:jc w:val="center"/>
        <w:rPr>
          <w:b/>
          <w:i/>
          <w:color w:val="FF0000"/>
          <w:sz w:val="32"/>
          <w:szCs w:val="40"/>
        </w:rPr>
      </w:pPr>
      <w:r w:rsidRPr="006866F5">
        <w:rPr>
          <w:b/>
          <w:i/>
          <w:color w:val="FF0000"/>
          <w:sz w:val="32"/>
          <w:szCs w:val="40"/>
        </w:rPr>
        <w:t>Paper 1A:</w:t>
      </w:r>
    </w:p>
    <w:p w:rsidR="0056683E" w:rsidRDefault="0056683E" w:rsidP="0056683E">
      <w:pPr>
        <w:pStyle w:val="ListParagraph"/>
        <w:numPr>
          <w:ilvl w:val="0"/>
          <w:numId w:val="1"/>
        </w:numPr>
        <w:jc w:val="center"/>
        <w:rPr>
          <w:sz w:val="32"/>
          <w:szCs w:val="40"/>
        </w:rPr>
      </w:pPr>
      <w:r>
        <w:rPr>
          <w:sz w:val="32"/>
          <w:szCs w:val="40"/>
        </w:rPr>
        <w:t>Buddhist Beliefs</w:t>
      </w:r>
    </w:p>
    <w:p w:rsidR="0056683E" w:rsidRDefault="0056683E" w:rsidP="0056683E">
      <w:pPr>
        <w:pStyle w:val="ListParagraph"/>
        <w:numPr>
          <w:ilvl w:val="0"/>
          <w:numId w:val="1"/>
        </w:numPr>
        <w:jc w:val="center"/>
        <w:rPr>
          <w:sz w:val="32"/>
          <w:szCs w:val="40"/>
        </w:rPr>
      </w:pPr>
      <w:r>
        <w:rPr>
          <w:sz w:val="32"/>
          <w:szCs w:val="40"/>
        </w:rPr>
        <w:t>Buddhist Practices</w:t>
      </w:r>
    </w:p>
    <w:p w:rsidR="0056683E" w:rsidRDefault="0056683E" w:rsidP="0056683E">
      <w:pPr>
        <w:pStyle w:val="ListParagraph"/>
        <w:numPr>
          <w:ilvl w:val="0"/>
          <w:numId w:val="1"/>
        </w:numPr>
        <w:jc w:val="center"/>
        <w:rPr>
          <w:sz w:val="32"/>
          <w:szCs w:val="40"/>
        </w:rPr>
      </w:pPr>
      <w:r>
        <w:rPr>
          <w:sz w:val="32"/>
          <w:szCs w:val="40"/>
        </w:rPr>
        <w:t>Christian Beliefs</w:t>
      </w:r>
    </w:p>
    <w:p w:rsidR="0056683E" w:rsidRDefault="0056683E" w:rsidP="0056683E">
      <w:pPr>
        <w:pStyle w:val="ListParagraph"/>
        <w:numPr>
          <w:ilvl w:val="0"/>
          <w:numId w:val="1"/>
        </w:numPr>
        <w:jc w:val="center"/>
        <w:rPr>
          <w:sz w:val="32"/>
          <w:szCs w:val="40"/>
        </w:rPr>
      </w:pPr>
      <w:r>
        <w:rPr>
          <w:sz w:val="32"/>
          <w:szCs w:val="40"/>
        </w:rPr>
        <w:t>Christian Practices</w:t>
      </w:r>
    </w:p>
    <w:p w:rsidR="006866F5" w:rsidRDefault="006866F5" w:rsidP="006866F5">
      <w:pPr>
        <w:jc w:val="center"/>
        <w:rPr>
          <w:b/>
          <w:i/>
          <w:color w:val="FF0000"/>
          <w:sz w:val="32"/>
          <w:szCs w:val="40"/>
        </w:rPr>
      </w:pPr>
      <w:bookmarkStart w:id="0" w:name="_GoBack"/>
      <w:bookmarkEnd w:id="0"/>
    </w:p>
    <w:p w:rsidR="00455C6C" w:rsidRPr="006866F5" w:rsidRDefault="00455C6C" w:rsidP="006866F5">
      <w:pPr>
        <w:jc w:val="center"/>
        <w:rPr>
          <w:b/>
          <w:i/>
          <w:color w:val="FF0000"/>
          <w:sz w:val="32"/>
          <w:szCs w:val="40"/>
        </w:rPr>
      </w:pPr>
      <w:r w:rsidRPr="006866F5">
        <w:rPr>
          <w:b/>
          <w:i/>
          <w:color w:val="FF0000"/>
          <w:sz w:val="32"/>
          <w:szCs w:val="40"/>
        </w:rPr>
        <w:t>Paper 2A:</w:t>
      </w:r>
    </w:p>
    <w:p w:rsidR="00455C6C" w:rsidRDefault="00455C6C" w:rsidP="00455C6C">
      <w:pPr>
        <w:ind w:left="360"/>
        <w:jc w:val="center"/>
        <w:rPr>
          <w:sz w:val="32"/>
          <w:szCs w:val="40"/>
        </w:rPr>
      </w:pPr>
      <w:r>
        <w:rPr>
          <w:sz w:val="32"/>
          <w:szCs w:val="40"/>
        </w:rPr>
        <w:t>Theme C – Existence of God &amp; Revelation</w:t>
      </w:r>
    </w:p>
    <w:p w:rsidR="00455C6C" w:rsidRDefault="00455C6C" w:rsidP="00455C6C">
      <w:pPr>
        <w:ind w:left="360"/>
        <w:jc w:val="center"/>
        <w:rPr>
          <w:sz w:val="32"/>
          <w:szCs w:val="40"/>
        </w:rPr>
      </w:pPr>
      <w:r>
        <w:rPr>
          <w:sz w:val="32"/>
          <w:szCs w:val="40"/>
        </w:rPr>
        <w:t>Theme D – Peace &amp; Conflict</w:t>
      </w:r>
    </w:p>
    <w:p w:rsidR="00455C6C" w:rsidRDefault="00455C6C" w:rsidP="00455C6C">
      <w:pPr>
        <w:ind w:left="360"/>
        <w:jc w:val="center"/>
        <w:rPr>
          <w:sz w:val="32"/>
          <w:szCs w:val="40"/>
        </w:rPr>
      </w:pPr>
      <w:r>
        <w:rPr>
          <w:sz w:val="32"/>
          <w:szCs w:val="40"/>
        </w:rPr>
        <w:t>Theme E – Crime &amp; Punishment</w:t>
      </w:r>
    </w:p>
    <w:p w:rsidR="00455C6C" w:rsidRDefault="00455C6C" w:rsidP="00455C6C">
      <w:pPr>
        <w:ind w:left="360"/>
        <w:jc w:val="center"/>
        <w:rPr>
          <w:sz w:val="32"/>
          <w:szCs w:val="40"/>
        </w:rPr>
      </w:pPr>
      <w:r>
        <w:rPr>
          <w:sz w:val="32"/>
          <w:szCs w:val="40"/>
        </w:rPr>
        <w:t>Theme F – Human Rights &amp; Social Justice</w:t>
      </w:r>
    </w:p>
    <w:p w:rsidR="006866F5" w:rsidRDefault="006866F5" w:rsidP="002E1C00">
      <w:pPr>
        <w:jc w:val="both"/>
        <w:rPr>
          <w:rFonts w:ascii="Palatino Linotype" w:hAnsi="Palatino Linotype"/>
          <w:sz w:val="24"/>
          <w:szCs w:val="24"/>
        </w:rPr>
      </w:pPr>
    </w:p>
    <w:p w:rsidR="00AA409C" w:rsidRDefault="002E1C00" w:rsidP="002E1C00">
      <w:pPr>
        <w:jc w:val="both"/>
        <w:rPr>
          <w:rFonts w:ascii="Palatino Linotype" w:hAnsi="Palatino Linotype"/>
          <w:sz w:val="24"/>
          <w:szCs w:val="24"/>
        </w:rPr>
      </w:pPr>
      <w:r w:rsidRPr="008509E9">
        <w:rPr>
          <w:rFonts w:ascii="Palatino Linotype" w:hAnsi="Palatino Linotype"/>
          <w:sz w:val="24"/>
          <w:szCs w:val="24"/>
        </w:rPr>
        <w:t xml:space="preserve">The information below is the direct text of the AQA specification with irrelevant content omitted. </w:t>
      </w:r>
    </w:p>
    <w:p w:rsidR="00AA409C" w:rsidRDefault="00AA409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:rsidR="00CE66D6" w:rsidRPr="00AA409C" w:rsidRDefault="00CE66D6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</w:pPr>
      <w:r w:rsidRPr="00AA409C"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  <w:t>Paper 1A</w:t>
      </w:r>
    </w:p>
    <w:p w:rsidR="00CE66D6" w:rsidRDefault="00CE66D6" w:rsidP="00455C6C">
      <w:pPr>
        <w:autoSpaceDE w:val="0"/>
        <w:autoSpaceDN w:val="0"/>
        <w:adjustRightInd w:val="0"/>
        <w:spacing w:after="0" w:line="240" w:lineRule="auto"/>
        <w:jc w:val="both"/>
        <w:rPr>
          <w:rFonts w:ascii="AQAChevinPro-Medium" w:hAnsi="AQAChevinPro-Medium" w:cs="AQAChevinPro-Medium"/>
          <w:color w:val="522E92"/>
          <w:sz w:val="38"/>
          <w:szCs w:val="38"/>
        </w:rPr>
      </w:pPr>
      <w:r>
        <w:rPr>
          <w:rFonts w:ascii="AQAChevinPro-Medium" w:hAnsi="AQAChevinPro-Medium" w:cs="AQAChevinPro-Medium"/>
          <w:color w:val="522E92"/>
          <w:sz w:val="38"/>
          <w:szCs w:val="38"/>
        </w:rPr>
        <w:t>3.1 Component 1: The study of religions: beliefs,</w:t>
      </w:r>
      <w:r w:rsidR="00455C6C">
        <w:rPr>
          <w:rFonts w:ascii="AQAChevinPro-Medium" w:hAnsi="AQAChevinPro-Medium" w:cs="AQAChevinPro-Medium"/>
          <w:color w:val="522E92"/>
          <w:sz w:val="38"/>
          <w:szCs w:val="38"/>
        </w:rPr>
        <w:t xml:space="preserve"> </w:t>
      </w:r>
      <w:r>
        <w:rPr>
          <w:rFonts w:ascii="AQAChevinPro-Medium" w:hAnsi="AQAChevinPro-Medium" w:cs="AQAChevinPro-Medium"/>
          <w:color w:val="522E92"/>
          <w:sz w:val="38"/>
          <w:szCs w:val="38"/>
        </w:rPr>
        <w:t>teachings</w:t>
      </w:r>
      <w:r w:rsidR="00455C6C">
        <w:rPr>
          <w:rFonts w:ascii="AQAChevinPro-Medium" w:hAnsi="AQAChevinPro-Medium" w:cs="AQAChevinPro-Medium"/>
          <w:color w:val="522E92"/>
          <w:sz w:val="38"/>
          <w:szCs w:val="38"/>
        </w:rPr>
        <w:t xml:space="preserve"> </w:t>
      </w:r>
      <w:r>
        <w:rPr>
          <w:rFonts w:ascii="AQAChevinPro-Medium" w:hAnsi="AQAChevinPro-Medium" w:cs="AQAChevinPro-Medium"/>
          <w:color w:val="522E92"/>
          <w:sz w:val="38"/>
          <w:szCs w:val="38"/>
        </w:rPr>
        <w:t>and practices</w:t>
      </w:r>
    </w:p>
    <w:p w:rsidR="00455C6C" w:rsidRDefault="00455C6C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2C0295">
      <w:pPr>
        <w:autoSpaceDE w:val="0"/>
        <w:autoSpaceDN w:val="0"/>
        <w:adjustRightInd w:val="0"/>
        <w:spacing w:after="0" w:line="240" w:lineRule="auto"/>
        <w:jc w:val="center"/>
        <w:rPr>
          <w:rFonts w:ascii="AQAChevinPro-Medium" w:hAnsi="AQAChevinPro-Medium" w:cs="AQAChevinPro-Medium"/>
          <w:color w:val="522E92"/>
          <w:sz w:val="32"/>
          <w:szCs w:val="32"/>
        </w:rPr>
      </w:pPr>
      <w:r>
        <w:rPr>
          <w:rFonts w:ascii="AQAChevinPro-Medium" w:hAnsi="AQAChevinPro-Medium" w:cs="AQAChevinPro-Medium"/>
          <w:color w:val="522E92"/>
          <w:sz w:val="32"/>
          <w:szCs w:val="32"/>
        </w:rPr>
        <w:t>3.1.1 Buddhism</w:t>
      </w:r>
    </w:p>
    <w:p w:rsidR="00336B45" w:rsidRDefault="00336B45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336B45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the beliefs, teachings and practices of Buddhism specified below and their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basis in Buddhist sources of wisdom and authority. They should be able to refer to scripture and/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or sacred texts where appropriate. Some texts are prescribed for study in the content set out below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and questions may be set on them. Students may refer to any</w:t>
      </w:r>
      <w:r w:rsidR="008912CA">
        <w:rPr>
          <w:rFonts w:ascii="HelveticaNeueLTStd-Roman" w:hAnsi="HelveticaNeueLTStd-Roman" w:cs="HelveticaNeueLTStd-Roman"/>
          <w:color w:val="000000"/>
        </w:rPr>
        <w:t xml:space="preserve"> relevant text in their answers. </w:t>
      </w:r>
      <w:r>
        <w:rPr>
          <w:rFonts w:ascii="HelveticaNeueLTStd-Roman" w:hAnsi="HelveticaNeueLTStd-Roman" w:cs="HelveticaNeueLTStd-Roman"/>
          <w:color w:val="000000"/>
        </w:rPr>
        <w:t>Students should study the influence of the beliefs, teachings and practices studied on individuals,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communities and societies.</w:t>
      </w:r>
      <w:r w:rsidR="00336B45">
        <w:rPr>
          <w:rFonts w:ascii="HelveticaNeueLTStd-Roman" w:hAnsi="HelveticaNeueLTStd-Roman" w:cs="HelveticaNeueLTStd-Roman"/>
          <w:color w:val="000000"/>
        </w:rPr>
        <w:t xml:space="preserve">  </w:t>
      </w:r>
    </w:p>
    <w:p w:rsidR="00336B45" w:rsidRDefault="00336B45" w:rsidP="00336B45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Common and divergent views within Buddhism in the way beliefs and teachings are understood and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expressed should be included throughout. Students may refer to a range of Buddhist perspectives in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their answers, for example, Theravada, Mahayana, Zen and Pure Land. They must study the specific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differences identified below.</w:t>
      </w:r>
    </w:p>
    <w:p w:rsidR="00336B45" w:rsidRDefault="00336B45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CE66D6" w:rsidRPr="00AA409C" w:rsidRDefault="00CE66D6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3.1.1.1 Beliefs and teachings</w:t>
      </w:r>
    </w:p>
    <w:p w:rsidR="008509E9" w:rsidRDefault="008509E9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The Dhamma (Dharma)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concept of Dhamma (Dharma).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concept of dependent arising (paticcasamupada).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Three Marks of Existence: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impermanence (anicca)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no fixed self (anatta)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unsatisfactoriness of life, suffering (dukkha).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human personality, in the Theravada and Mahayana traditions: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Theravada: </w:t>
      </w:r>
      <w:proofErr w:type="gramStart"/>
      <w:r>
        <w:rPr>
          <w:rFonts w:ascii="HelveticaNeueLTStd-Roman" w:hAnsi="HelveticaNeueLTStd-Roman" w:cs="HelveticaNeueLTStd-Roman"/>
          <w:color w:val="000000"/>
        </w:rPr>
        <w:t>the</w:t>
      </w:r>
      <w:proofErr w:type="gramEnd"/>
      <w:r>
        <w:rPr>
          <w:rFonts w:ascii="HelveticaNeueLTStd-Roman" w:hAnsi="HelveticaNeueLTStd-Roman" w:cs="HelveticaNeueLTStd-Roman"/>
          <w:color w:val="000000"/>
        </w:rPr>
        <w:t xml:space="preserve"> Five Aggregates (skandhas) of form, sensation, perception, mental formations,</w:t>
      </w:r>
      <w:r w:rsidR="002E1C00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consciousness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Mahayana: sunyata, the possibility of attaining Buddhahood and Buddha-nature.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Human destiny: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Different ideals in Theravada and Mahayana traditions: Arhat (a ‘perfected person’) and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Bodhisattva ideals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Buddhahood and the Pure Land.</w:t>
      </w:r>
    </w:p>
    <w:p w:rsidR="00336B45" w:rsidRDefault="00336B45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3.1.1.2 The Buddha and the Four Noble Truths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Buddha’s life and its significance: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birth of the Buddha and his life of luxury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Four Sights: illness, old age, death, holy man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Jataka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075)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Buddha’s ascetic life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Buddha’s Enlightenment.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Four Noble Truths: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1 suffering (dukkha) including different types of suffering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2 the causes of suffering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samudaya</w:t>
      </w:r>
      <w:proofErr w:type="spellEnd"/>
      <w:r>
        <w:rPr>
          <w:rFonts w:ascii="HelveticaNeueLTStd-Roman" w:hAnsi="HelveticaNeueLTStd-Roman" w:cs="HelveticaNeueLTStd-Roman"/>
          <w:color w:val="000000"/>
        </w:rPr>
        <w:t>); the Three Poisons, ignorance, greed and hate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3 the end of craving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tanha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), interpretations of </w:t>
      </w:r>
      <w:proofErr w:type="spellStart"/>
      <w:r>
        <w:rPr>
          <w:rFonts w:ascii="HelveticaNeueLTStd-Roman" w:hAnsi="HelveticaNeueLTStd-Roman" w:cs="HelveticaNeueLTStd-Roman"/>
          <w:color w:val="000000"/>
        </w:rPr>
        <w:t>nibbana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(nirvana) and Enlightenment</w:t>
      </w:r>
    </w:p>
    <w:p w:rsidR="00CE66D6" w:rsidRDefault="00CE66D6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4 the Eightfold Path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magga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) to </w:t>
      </w:r>
      <w:proofErr w:type="spellStart"/>
      <w:r>
        <w:rPr>
          <w:rFonts w:ascii="HelveticaNeueLTStd-Roman" w:hAnsi="HelveticaNeueLTStd-Roman" w:cs="HelveticaNeueLTStd-Roman"/>
          <w:color w:val="000000"/>
        </w:rPr>
        <w:t>nibbana</w:t>
      </w:r>
      <w:proofErr w:type="spellEnd"/>
      <w:r>
        <w:rPr>
          <w:rFonts w:ascii="HelveticaNeueLTStd-Roman" w:hAnsi="HelveticaNeueLTStd-Roman" w:cs="HelveticaNeueLTStd-Roman"/>
          <w:color w:val="000000"/>
        </w:rPr>
        <w:t>/nirvana; the path as the Threefold Way: ethics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sila</w:t>
      </w:r>
      <w:proofErr w:type="spellEnd"/>
      <w:proofErr w:type="gramStart"/>
      <w:r>
        <w:rPr>
          <w:rFonts w:ascii="HelveticaNeueLTStd-Roman" w:hAnsi="HelveticaNeueLTStd-Roman" w:cs="HelveticaNeueLTStd-Roman"/>
          <w:color w:val="000000"/>
        </w:rPr>
        <w:t>),meditation</w:t>
      </w:r>
      <w:proofErr w:type="gramEnd"/>
      <w:r>
        <w:rPr>
          <w:rFonts w:ascii="HelveticaNeueLTStd-Roman" w:hAnsi="HelveticaNeueLTStd-Roman" w:cs="HelveticaNeueLTStd-Roman"/>
          <w:color w:val="000000"/>
        </w:rPr>
        <w:t xml:space="preserve">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samadhi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) and wisdom (panna). </w:t>
      </w:r>
      <w:proofErr w:type="spellStart"/>
      <w:r>
        <w:rPr>
          <w:rFonts w:ascii="HelveticaNeueLTStd-Roman" w:hAnsi="HelveticaNeueLTStd-Roman" w:cs="HelveticaNeueLTStd-Roman"/>
          <w:color w:val="000000"/>
        </w:rPr>
        <w:t>Dhammapada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190 –191.</w:t>
      </w:r>
    </w:p>
    <w:p w:rsidR="00336B45" w:rsidRDefault="00336B45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AA409C" w:rsidRDefault="00AA409C" w:rsidP="00336B45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CE66D6" w:rsidRPr="00AA409C" w:rsidRDefault="00CE66D6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3.1.1.3 Practices</w:t>
      </w:r>
    </w:p>
    <w:p w:rsidR="001B6F12" w:rsidRDefault="001B6F12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Worship and festivals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nature, use and importance of Buddhist places of worship including temples, shrines,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monasteries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viharas</w:t>
      </w:r>
      <w:proofErr w:type="spellEnd"/>
      <w:r>
        <w:rPr>
          <w:rFonts w:ascii="HelveticaNeueLTStd-Roman" w:hAnsi="HelveticaNeueLTStd-Roman" w:cs="HelveticaNeueLTStd-Roman"/>
          <w:color w:val="000000"/>
        </w:rPr>
        <w:t>), halls for meditation or learning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gompas</w:t>
      </w:r>
      <w:proofErr w:type="spellEnd"/>
      <w:r>
        <w:rPr>
          <w:rFonts w:ascii="HelveticaNeueLTStd-Roman" w:hAnsi="HelveticaNeueLTStd-Roman" w:cs="HelveticaNeueLTStd-Roman"/>
          <w:color w:val="000000"/>
        </w:rPr>
        <w:t>) and their key features including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 xml:space="preserve">Buddha </w:t>
      </w:r>
      <w:proofErr w:type="spellStart"/>
      <w:r>
        <w:rPr>
          <w:rFonts w:ascii="HelveticaNeueLTStd-Roman" w:hAnsi="HelveticaNeueLTStd-Roman" w:cs="HelveticaNeueLTStd-Roman"/>
          <w:color w:val="000000"/>
        </w:rPr>
        <w:t>rupa</w:t>
      </w:r>
      <w:proofErr w:type="spellEnd"/>
      <w:r>
        <w:rPr>
          <w:rFonts w:ascii="HelveticaNeueLTStd-Roman" w:hAnsi="HelveticaNeueLTStd-Roman" w:cs="HelveticaNeueLTStd-Roman"/>
          <w:color w:val="000000"/>
        </w:rPr>
        <w:t>, artefacts and offerings.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Puja, the significance and role of puja/devotional ritual in the home and in the temple, including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chanting, both as a devotional practice and as an aid to mental concentration, mantra recitation, use</w:t>
      </w:r>
      <w:r w:rsidR="00336B4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 xml:space="preserve">of </w:t>
      </w:r>
      <w:proofErr w:type="spellStart"/>
      <w:r>
        <w:rPr>
          <w:rFonts w:ascii="HelveticaNeueLTStd-Roman" w:hAnsi="HelveticaNeueLTStd-Roman" w:cs="HelveticaNeueLTStd-Roman"/>
          <w:color w:val="000000"/>
        </w:rPr>
        <w:t>malas</w:t>
      </w:r>
      <w:proofErr w:type="spellEnd"/>
      <w:r>
        <w:rPr>
          <w:rFonts w:ascii="HelveticaNeueLTStd-Roman" w:hAnsi="HelveticaNeueLTStd-Roman" w:cs="HelveticaNeueLTStd-Roman"/>
          <w:color w:val="000000"/>
        </w:rPr>
        <w:t>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Meditation, the different aims, significance and methods of meditation:</w:t>
      </w:r>
    </w:p>
    <w:p w:rsidR="00CE66D6" w:rsidRDefault="00CE66D6" w:rsidP="001B6F1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proofErr w:type="spellStart"/>
      <w:r>
        <w:rPr>
          <w:rFonts w:ascii="HelveticaNeueLTStd-Roman" w:hAnsi="HelveticaNeueLTStd-Roman" w:cs="HelveticaNeueLTStd-Roman"/>
          <w:color w:val="000000"/>
        </w:rPr>
        <w:t>Samatha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(concentration and tranquillity) including mindfulness of breathing</w:t>
      </w:r>
    </w:p>
    <w:p w:rsidR="00CE66D6" w:rsidRDefault="00CE66D6" w:rsidP="001B6F1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proofErr w:type="spellStart"/>
      <w:r>
        <w:rPr>
          <w:rFonts w:ascii="HelveticaNeueLTStd-Roman" w:hAnsi="HelveticaNeueLTStd-Roman" w:cs="HelveticaNeueLTStd-Roman"/>
          <w:color w:val="000000"/>
        </w:rPr>
        <w:t>Vipassana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(insight) including zazen</w:t>
      </w:r>
    </w:p>
    <w:p w:rsidR="00CE66D6" w:rsidRDefault="00CE66D6" w:rsidP="001B6F1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visualisation of Buddhas and Bodhisattvas.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practice and significance of different ceremonies and rituals associated with death and mourning</w:t>
      </w:r>
      <w:r w:rsidR="001B6F1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in Theravada communities and in Japan and Tibet.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Festivals and retreats and their importance to Buddhists in Great Britain today, including the</w:t>
      </w:r>
      <w:r w:rsidR="001B6F1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celebrations, origins and significance of: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proofErr w:type="spellStart"/>
      <w:r>
        <w:rPr>
          <w:rFonts w:ascii="HelveticaNeueLTStd-Roman" w:hAnsi="HelveticaNeueLTStd-Roman" w:cs="HelveticaNeueLTStd-Roman"/>
          <w:color w:val="000000"/>
        </w:rPr>
        <w:t>Wesak</w:t>
      </w:r>
      <w:proofErr w:type="spellEnd"/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proofErr w:type="spellStart"/>
      <w:r>
        <w:rPr>
          <w:rFonts w:ascii="HelveticaNeueLTStd-Roman" w:hAnsi="HelveticaNeueLTStd-Roman" w:cs="HelveticaNeueLTStd-Roman"/>
          <w:color w:val="000000"/>
        </w:rPr>
        <w:t>Parinirvana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Day.</w:t>
      </w:r>
    </w:p>
    <w:p w:rsidR="001D2698" w:rsidRDefault="001D2698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lastRenderedPageBreak/>
        <w:t>Buddhist ethics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Ethical teaching: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proofErr w:type="spellStart"/>
      <w:r>
        <w:rPr>
          <w:rFonts w:ascii="HelveticaNeueLTStd-Roman" w:hAnsi="HelveticaNeueLTStd-Roman" w:cs="HelveticaNeueLTStd-Roman"/>
          <w:color w:val="000000"/>
        </w:rPr>
        <w:t>kamma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(karma) and rebirth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compassion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karuna</w:t>
      </w:r>
      <w:proofErr w:type="spellEnd"/>
      <w:r>
        <w:rPr>
          <w:rFonts w:ascii="HelveticaNeueLTStd-Roman" w:hAnsi="HelveticaNeueLTStd-Roman" w:cs="HelveticaNeueLTStd-Roman"/>
          <w:color w:val="000000"/>
        </w:rPr>
        <w:t>)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loving kindness (</w:t>
      </w:r>
      <w:proofErr w:type="spellStart"/>
      <w:r>
        <w:rPr>
          <w:rFonts w:ascii="HelveticaNeueLTStd-Roman" w:hAnsi="HelveticaNeueLTStd-Roman" w:cs="HelveticaNeueLTStd-Roman"/>
          <w:color w:val="000000"/>
        </w:rPr>
        <w:t>metta</w:t>
      </w:r>
      <w:proofErr w:type="spellEnd"/>
      <w:r>
        <w:rPr>
          <w:rFonts w:ascii="HelveticaNeueLTStd-Roman" w:hAnsi="HelveticaNeueLTStd-Roman" w:cs="HelveticaNeueLTStd-Roman"/>
          <w:color w:val="000000"/>
        </w:rPr>
        <w:t>).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five moral precepts: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do not take life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do not take what is not given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do not misuse the senses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do not speak falsehoods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do not take intoxicants that cloud the mind.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The six perfections in the </w:t>
      </w:r>
      <w:proofErr w:type="spellStart"/>
      <w:r>
        <w:rPr>
          <w:rFonts w:ascii="HelveticaNeueLTStd-Roman" w:hAnsi="HelveticaNeueLTStd-Roman" w:cs="HelveticaNeueLTStd-Roman"/>
          <w:color w:val="000000"/>
        </w:rPr>
        <w:t>Mahayanan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tradition: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generosity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morality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patience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energy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meditation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wisdom, including how the individual develops these perfections within themselves.</w:t>
      </w:r>
    </w:p>
    <w:p w:rsidR="002C0295" w:rsidRDefault="002C0295">
      <w:pPr>
        <w:rPr>
          <w:rFonts w:ascii="AQAChevinPro-Medium" w:hAnsi="AQAChevinPro-Medium" w:cs="AQAChevinPro-Medium"/>
          <w:color w:val="522E92"/>
          <w:sz w:val="32"/>
          <w:szCs w:val="32"/>
        </w:rPr>
      </w:pPr>
      <w:r>
        <w:rPr>
          <w:rFonts w:ascii="AQAChevinPro-Medium" w:hAnsi="AQAChevinPro-Medium" w:cs="AQAChevinPro-Medium"/>
          <w:color w:val="522E92"/>
          <w:sz w:val="32"/>
          <w:szCs w:val="32"/>
        </w:rPr>
        <w:br w:type="page"/>
      </w:r>
    </w:p>
    <w:p w:rsidR="00CE66D6" w:rsidRDefault="00CE66D6" w:rsidP="002C0295">
      <w:pPr>
        <w:autoSpaceDE w:val="0"/>
        <w:autoSpaceDN w:val="0"/>
        <w:adjustRightInd w:val="0"/>
        <w:spacing w:after="0" w:line="240" w:lineRule="auto"/>
        <w:jc w:val="center"/>
        <w:rPr>
          <w:rFonts w:ascii="AQAChevinPro-Medium" w:hAnsi="AQAChevinPro-Medium" w:cs="AQAChevinPro-Medium"/>
          <w:color w:val="522E92"/>
          <w:sz w:val="32"/>
          <w:szCs w:val="32"/>
        </w:rPr>
      </w:pPr>
      <w:r>
        <w:rPr>
          <w:rFonts w:ascii="AQAChevinPro-Medium" w:hAnsi="AQAChevinPro-Medium" w:cs="AQAChevinPro-Medium"/>
          <w:color w:val="522E92"/>
          <w:sz w:val="32"/>
          <w:szCs w:val="32"/>
        </w:rPr>
        <w:t>3.1.2 Christianity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be aware that Christianity is one of the diverse religious traditions and beliefs in Great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 xml:space="preserve">Britain today and that the main religious tradition in Great Britain is Christianity. </w:t>
      </w:r>
    </w:p>
    <w:p w:rsidR="001D2698" w:rsidRDefault="001D2698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the beliefs, teachings and practices of Christianity specified below and their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basis in Christian sources of wisdom and authority. They should be able to refer to scripture and/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or sacred texts where appropriate. Some texts are prescribed for study in the content set out below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and questions may be set on them. Students may refer to any relevant text in their answers</w:t>
      </w:r>
      <w:r w:rsidR="008912CA">
        <w:rPr>
          <w:rFonts w:ascii="HelveticaNeueLTStd-Roman" w:hAnsi="HelveticaNeueLTStd-Roman" w:cs="HelveticaNeueLTStd-Roman"/>
          <w:color w:val="000000"/>
        </w:rPr>
        <w:t xml:space="preserve">.  </w:t>
      </w:r>
      <w:r>
        <w:rPr>
          <w:rFonts w:ascii="HelveticaNeueLTStd-Roman" w:hAnsi="HelveticaNeueLTStd-Roman" w:cs="HelveticaNeueLTStd-Roman"/>
          <w:color w:val="000000"/>
        </w:rPr>
        <w:t>Students should study the influence of the beliefs, teachings and practices studied on individuals,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communities and societies.</w:t>
      </w:r>
    </w:p>
    <w:p w:rsidR="001D2698" w:rsidRDefault="001D2698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Common and divergent views within Christianity in the way beliefs and teachings are understood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and expressed should be included throughout. Students may refer to a range of different Christian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perspectives in their answers including Catholic, Orthodox and Protestant. They must study the specific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differences identified below.</w:t>
      </w:r>
    </w:p>
    <w:p w:rsidR="008912CA" w:rsidRDefault="008912CA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CE66D6" w:rsidRPr="00AA409C" w:rsidRDefault="00CE66D6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3.1.2.1 Beliefs and teachings</w:t>
      </w:r>
    </w:p>
    <w:p w:rsidR="001D2698" w:rsidRDefault="001D2698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Key beliefs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nature of God: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God as omnipotent, loving and just, and the problem of evil and suffering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oneness of God and the Trinity: Father, Son and Holy Spirit.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Different Christian beliefs about creation including the role of Word and Spirit (John 1:1–3 and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Genesis 1:1–3).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Different Christian beliefs about the afterlife and their importance, including: resurrection and life after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death; judgement, heaven and hell.</w:t>
      </w:r>
    </w:p>
    <w:p w:rsidR="001D2698" w:rsidRDefault="001D2698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Jesus Christ and salvation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Beliefs and teachings about: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incarnation and Jesus as the Son of God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crucifixion, resurrection and ascension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sin, including original sin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means of salvation, including law, grace and Spirit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role of Christ in salvation including the idea of atonement.</w:t>
      </w:r>
    </w:p>
    <w:p w:rsidR="001D2698" w:rsidRDefault="001D2698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CE66D6" w:rsidRPr="00AA409C" w:rsidRDefault="00CE66D6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3.1.2.2 Practices</w:t>
      </w:r>
    </w:p>
    <w:p w:rsidR="001D2698" w:rsidRDefault="001D2698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Worship and festivals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Different forms of worship and their significance: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liturgical, non-liturgical and informal, including the use of the Bible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private worship.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Prayer and its significance, including the Lord’s Prayer, set prayers and informal prayer.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role and meaning of the sacraments: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meaning of sacrament</w:t>
      </w:r>
    </w:p>
    <w:p w:rsidR="00CE66D6" w:rsidRDefault="00CE66D6" w:rsidP="002E1C0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sacrament of baptism and its significance for Christians; infant and believers’</w:t>
      </w:r>
      <w:r w:rsidR="001D2698">
        <w:rPr>
          <w:rFonts w:ascii="HelveticaNeueLTStd-Roman" w:hAnsi="HelveticaNeueLTStd-Roman" w:cs="HelveticaNeueLTStd-Roman"/>
          <w:color w:val="000000"/>
        </w:rPr>
        <w:t xml:space="preserve"> baptism; </w:t>
      </w:r>
      <w:r>
        <w:rPr>
          <w:rFonts w:ascii="HelveticaNeueLTStd-Roman" w:hAnsi="HelveticaNeueLTStd-Roman" w:cs="HelveticaNeueLTStd-Roman"/>
          <w:color w:val="000000"/>
        </w:rPr>
        <w:t>different beliefs about infant baptism</w:t>
      </w:r>
    </w:p>
    <w:p w:rsidR="00CE66D6" w:rsidRDefault="00CE66D6" w:rsidP="008912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the sacrament of </w:t>
      </w:r>
      <w:proofErr w:type="spellStart"/>
      <w:r>
        <w:rPr>
          <w:rFonts w:ascii="HelveticaNeueLTStd-Roman" w:hAnsi="HelveticaNeueLTStd-Roman" w:cs="HelveticaNeueLTStd-Roman"/>
          <w:color w:val="000000"/>
        </w:rPr>
        <w:t>eucharist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(Holy Communion) and its significance for Christians, including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different ways in which it is celebrated and different interpretations of its meaning.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role and importance of pilgrimage and celebrations including: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two contrasting examples of Christian pilgrimage: Lourdes and Iona</w:t>
      </w:r>
    </w:p>
    <w:p w:rsidR="00CE66D6" w:rsidRDefault="00CE66D6" w:rsidP="008912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celebrations of Christmas and Easter, including the</w:t>
      </w:r>
      <w:r w:rsidR="001D2698">
        <w:rPr>
          <w:rFonts w:ascii="HelveticaNeueLTStd-Roman" w:hAnsi="HelveticaNeueLTStd-Roman" w:cs="HelveticaNeueLTStd-Roman"/>
          <w:color w:val="000000"/>
        </w:rPr>
        <w:t xml:space="preserve">ir importance for Christians in </w:t>
      </w:r>
      <w:r>
        <w:rPr>
          <w:rFonts w:ascii="HelveticaNeueLTStd-Roman" w:hAnsi="HelveticaNeueLTStd-Roman" w:cs="HelveticaNeueLTStd-Roman"/>
          <w:color w:val="000000"/>
        </w:rPr>
        <w:t>Great Britain today.</w:t>
      </w:r>
    </w:p>
    <w:p w:rsidR="001D2698" w:rsidRDefault="001D2698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The role of the church in the local and worldwide community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role of the Church in the local community, including food banks and street pastors.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place of mission, evangelism and Church growth.</w:t>
      </w:r>
    </w:p>
    <w:p w:rsidR="00CE66D6" w:rsidRDefault="00CE66D6" w:rsidP="00CE66D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importance of the worldwide Church including: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working for reconciliation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how Christian churches respond to persecution</w:t>
      </w:r>
    </w:p>
    <w:p w:rsidR="00CE66D6" w:rsidRDefault="00CE66D6" w:rsidP="001D2698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the work of </w:t>
      </w:r>
      <w:r>
        <w:rPr>
          <w:rFonts w:ascii="HelveticaNeueLTStd-Bd" w:hAnsi="HelveticaNeueLTStd-Bd" w:cs="HelveticaNeueLTStd-Bd"/>
          <w:color w:val="000000"/>
        </w:rPr>
        <w:t xml:space="preserve">one </w:t>
      </w:r>
      <w:r>
        <w:rPr>
          <w:rFonts w:ascii="HelveticaNeueLTStd-Roman" w:hAnsi="HelveticaNeueLTStd-Roman" w:cs="HelveticaNeueLTStd-Roman"/>
          <w:color w:val="000000"/>
        </w:rPr>
        <w:t xml:space="preserve">of the following: Catholic Agency </w:t>
      </w:r>
      <w:proofErr w:type="gramStart"/>
      <w:r>
        <w:rPr>
          <w:rFonts w:ascii="HelveticaNeueLTStd-Roman" w:hAnsi="HelveticaNeueLTStd-Roman" w:cs="HelveticaNeueLTStd-Roman"/>
          <w:color w:val="000000"/>
        </w:rPr>
        <w:t>For</w:t>
      </w:r>
      <w:proofErr w:type="gramEnd"/>
      <w:r>
        <w:rPr>
          <w:rFonts w:ascii="HelveticaNeueLTStd-Roman" w:hAnsi="HelveticaNeueLTStd-Roman" w:cs="HelveticaNeueLTStd-Roman"/>
          <w:color w:val="000000"/>
        </w:rPr>
        <w:t xml:space="preserve"> Overseas</w:t>
      </w:r>
      <w:r w:rsidR="001D2698">
        <w:rPr>
          <w:rFonts w:ascii="HelveticaNeueLTStd-Roman" w:hAnsi="HelveticaNeueLTStd-Roman" w:cs="HelveticaNeueLTStd-Roman"/>
          <w:color w:val="000000"/>
        </w:rPr>
        <w:t xml:space="preserve"> Development (CAFOD), Christian </w:t>
      </w:r>
      <w:r>
        <w:rPr>
          <w:rFonts w:ascii="HelveticaNeueLTStd-Roman" w:hAnsi="HelveticaNeueLTStd-Roman" w:cs="HelveticaNeueLTStd-Roman"/>
          <w:color w:val="000000"/>
        </w:rPr>
        <w:t xml:space="preserve">Aid, </w:t>
      </w:r>
      <w:proofErr w:type="spellStart"/>
      <w:r>
        <w:rPr>
          <w:rFonts w:ascii="HelveticaNeueLTStd-Roman" w:hAnsi="HelveticaNeueLTStd-Roman" w:cs="HelveticaNeueLTStd-Roman"/>
          <w:color w:val="000000"/>
        </w:rPr>
        <w:t>Tearfund</w:t>
      </w:r>
      <w:proofErr w:type="spellEnd"/>
      <w:r>
        <w:rPr>
          <w:rFonts w:ascii="HelveticaNeueLTStd-Roman" w:hAnsi="HelveticaNeueLTStd-Roman" w:cs="HelveticaNeueLTStd-Roman"/>
          <w:color w:val="000000"/>
        </w:rPr>
        <w:t>.</w:t>
      </w:r>
    </w:p>
    <w:p w:rsidR="002C0295" w:rsidRDefault="002C0295">
      <w:pPr>
        <w:rPr>
          <w:rFonts w:ascii="AQAChevinPro-Medium" w:hAnsi="AQAChevinPro-Medium" w:cs="AQAChevinPro-Medium"/>
          <w:color w:val="522E92"/>
          <w:sz w:val="38"/>
          <w:szCs w:val="38"/>
          <w:u w:val="single"/>
        </w:rPr>
      </w:pPr>
      <w:r>
        <w:rPr>
          <w:rFonts w:ascii="AQAChevinPro-Medium" w:hAnsi="AQAChevinPro-Medium" w:cs="AQAChevinPro-Medium"/>
          <w:color w:val="522E92"/>
          <w:sz w:val="38"/>
          <w:szCs w:val="38"/>
          <w:u w:val="single"/>
        </w:rPr>
        <w:br w:type="page"/>
      </w:r>
    </w:p>
    <w:p w:rsidR="0056683E" w:rsidRPr="00AA409C" w:rsidRDefault="0056683E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</w:pPr>
      <w:r w:rsidRPr="00AA409C"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  <w:t xml:space="preserve">Paper </w:t>
      </w:r>
      <w:r w:rsidRPr="00AA409C"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  <w:t>2</w:t>
      </w:r>
      <w:r w:rsidRPr="00AA409C">
        <w:rPr>
          <w:rFonts w:ascii="AQAChevinPro-Medium" w:hAnsi="AQAChevinPro-Medium" w:cs="AQAChevinPro-Medium"/>
          <w:i/>
          <w:color w:val="FF0000"/>
          <w:sz w:val="40"/>
          <w:szCs w:val="38"/>
          <w:u w:val="single"/>
        </w:rPr>
        <w:t>A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Medium" w:hAnsi="AQAChevinPro-Medium" w:cs="AQAChevinPro-Medium"/>
          <w:color w:val="522E92"/>
          <w:sz w:val="38"/>
          <w:szCs w:val="38"/>
        </w:rPr>
      </w:pPr>
      <w:r>
        <w:rPr>
          <w:rFonts w:ascii="AQAChevinPro-Medium" w:hAnsi="AQAChevinPro-Medium" w:cs="AQAChevinPro-Medium"/>
          <w:color w:val="522E92"/>
          <w:sz w:val="38"/>
          <w:szCs w:val="38"/>
        </w:rPr>
        <w:t>3.2 Component 2: Thematic studies</w:t>
      </w:r>
    </w:p>
    <w:p w:rsidR="001D2698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Students should study a total of four themes from Component 2. </w:t>
      </w:r>
    </w:p>
    <w:p w:rsidR="001D2698" w:rsidRDefault="001D2698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Medium" w:hAnsi="AQAChevinPro-Medium" w:cs="AQAChevinPro-Medium"/>
          <w:color w:val="522E92"/>
          <w:sz w:val="32"/>
          <w:szCs w:val="32"/>
        </w:rPr>
      </w:pPr>
      <w:r>
        <w:rPr>
          <w:rFonts w:ascii="AQAChevinPro-Medium" w:hAnsi="AQAChevinPro-Medium" w:cs="AQAChevinPro-Medium"/>
          <w:color w:val="522E92"/>
          <w:sz w:val="32"/>
          <w:szCs w:val="32"/>
        </w:rPr>
        <w:t>3.2.1 Religious, philosophical and ethical studies</w:t>
      </w:r>
    </w:p>
    <w:p w:rsidR="0056683E" w:rsidRDefault="0056683E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be aware of different religious perspectives on the issues studied within and/or</w:t>
      </w:r>
      <w:r w:rsidR="001D269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between religious and non-religious beliefs such as atheism and humanism.</w:t>
      </w:r>
    </w:p>
    <w:p w:rsidR="001D2698" w:rsidRDefault="001D2698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CE66D6" w:rsidRDefault="0056683E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will be expected to show their understanding of religion through the application of teachings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from religion and beliefs. They will also be expected to make specific references to sources of wisdom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and authority including scripture and/or sacred texts. They may refer to any relevant religious text such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 xml:space="preserve">as the </w:t>
      </w:r>
      <w:proofErr w:type="spellStart"/>
      <w:r>
        <w:rPr>
          <w:rFonts w:ascii="HelveticaNeueLTStd-Roman" w:hAnsi="HelveticaNeueLTStd-Roman" w:cs="HelveticaNeueLTStd-Roman"/>
          <w:color w:val="000000"/>
        </w:rPr>
        <w:t>Pali</w:t>
      </w:r>
      <w:proofErr w:type="spellEnd"/>
      <w:r>
        <w:rPr>
          <w:rFonts w:ascii="HelveticaNeueLTStd-Roman" w:hAnsi="HelveticaNeueLTStd-Roman" w:cs="HelveticaNeueLTStd-Roman"/>
          <w:color w:val="000000"/>
        </w:rPr>
        <w:t xml:space="preserve"> Canon, the ser</w:t>
      </w:r>
      <w:r w:rsidR="008912CA">
        <w:rPr>
          <w:rFonts w:ascii="HelveticaNeueLTStd-Roman" w:hAnsi="HelveticaNeueLTStd-Roman" w:cs="HelveticaNeueLTStd-Roman"/>
          <w:color w:val="000000"/>
        </w:rPr>
        <w:t>mons of the Buddha, the Bible and t</w:t>
      </w:r>
      <w:r>
        <w:rPr>
          <w:rFonts w:ascii="HelveticaNeueLTStd-Roman" w:hAnsi="HelveticaNeueLTStd-Roman" w:cs="HelveticaNeueLTStd-Roman"/>
          <w:color w:val="000000"/>
        </w:rPr>
        <w:t>he C</w:t>
      </w:r>
      <w:r w:rsidR="008912CA">
        <w:rPr>
          <w:rFonts w:ascii="HelveticaNeueLTStd-Roman" w:hAnsi="HelveticaNeueLTStd-Roman" w:cs="HelveticaNeueLTStd-Roman"/>
          <w:color w:val="000000"/>
        </w:rPr>
        <w:t>atechism of the Catholic Church</w:t>
      </w:r>
      <w:r>
        <w:rPr>
          <w:rFonts w:ascii="HelveticaNeueLTStd-Roman" w:hAnsi="HelveticaNeueLTStd-Roman" w:cs="HelveticaNeueLTStd-Roman"/>
          <w:color w:val="000000"/>
        </w:rPr>
        <w:t>.</w:t>
      </w:r>
    </w:p>
    <w:p w:rsidR="00586C52" w:rsidRDefault="00586C52" w:rsidP="00586C52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Pr="00AA409C" w:rsidRDefault="0056683E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3.2.1.3 Theme C: The existence of God and revelation</w:t>
      </w:r>
    </w:p>
    <w:p w:rsidR="00586C52" w:rsidRDefault="0056683E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 and philosophical arguments, relating to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the issues that follow, and their impact and influence in the modern world. They should be aware of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</w:p>
    <w:p w:rsidR="009F4034" w:rsidRDefault="009F4034" w:rsidP="002E1C00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non-religious beliefs such as atheism and humanism: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lastRenderedPageBreak/>
        <w:t>• Visions.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Miracles.</w:t>
      </w:r>
    </w:p>
    <w:p w:rsidR="0056683E" w:rsidRDefault="0056683E" w:rsidP="00586C52">
      <w:pPr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Nature as general revelation.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Philosophical arguments for and against the existence of God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Design argument, including its strengths and weaknesses.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First Cause argument, including its strengths and weaknesses.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argument from miracles, including its strengths and weaknesses, and one example of a miracle.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Evil and suffering as an argument against the existence of God.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Arguments based on science against the existence of God.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The nature of the divine and revelation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Special revelation as a source of knowledge about the divine (God, gods or ultimate reality) including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visions and one example of a vision.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Enlightenment as a source of knowledge about the divine.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General revelation: nature and scripture as a way of understanding the divine.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Different ideas about the divine that come from these sources: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omnipotent and omniscient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personal and impersonal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immanent and transcendent.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value of general and special revelation and enlightenment as sources of knowledge about the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divine, including: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problems of different ideas about the divine arising from these experiences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alternative explanations for the experiences, and the possibility that the people who claimed to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have them were lying or mistaken.</w:t>
      </w:r>
    </w:p>
    <w:p w:rsidR="00586C52" w:rsidRDefault="00586C52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</w:p>
    <w:p w:rsidR="0056683E" w:rsidRPr="00AA409C" w:rsidRDefault="0056683E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3.2.1.4 Theme D: Religion, peace and conflict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Violence.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Weapons of mass destruction.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Pacifism.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Religion, violence, terrorism and war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meaning and significance of: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peace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justice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forgiveness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reconciliation.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Violence, including violent protest.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Terrorism.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Reasons for war, including greed, self-defence and retaliation.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just war theory, including the criteria for a just war.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Holy war.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HelveticaNeueLTStd-Roman" w:hAnsi="HelveticaNeueLTStd-Roman" w:cs="HelveticaNeueLTStd-Roman"/>
          <w:color w:val="000000"/>
        </w:rPr>
        <w:t>• Pacifism.</w:t>
      </w:r>
      <w:r w:rsidRPr="0056683E"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 xml:space="preserve"> 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 and belief in 21</w:t>
      </w:r>
      <w:r>
        <w:rPr>
          <w:rFonts w:ascii="AQAChevinPro-DemiBold" w:hAnsi="AQAChevinPro-DemiBold" w:cs="AQAChevinPro-DemiBold"/>
          <w:b/>
          <w:bCs/>
          <w:color w:val="522E92"/>
          <w:sz w:val="15"/>
          <w:szCs w:val="15"/>
        </w:rPr>
        <w:t xml:space="preserve">st </w:t>
      </w: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century conflict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Religion and belief as a cause of war and violence in the contemporary world.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Nuclear weapons, including nuclear deterrence.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lastRenderedPageBreak/>
        <w:t>• The use of weapons of mass destruction.</w:t>
      </w:r>
    </w:p>
    <w:p w:rsidR="0056683E" w:rsidRDefault="0056683E" w:rsidP="006866F5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Religion and peace-making in the contemporary world including the work of individuals influenced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by religious teaching.</w:t>
      </w:r>
    </w:p>
    <w:p w:rsidR="0056683E" w:rsidRDefault="0056683E" w:rsidP="006866F5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Religious responses to the victims of war including the work of one present day religious</w:t>
      </w:r>
      <w:r w:rsidR="006866F5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organisation.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Pr="00AA409C" w:rsidRDefault="0056683E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3.2.1.5 Theme E: Religion, crime and punishment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Corporal punishment.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Death penalty.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Forgiveness.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Religion, crime and the causes of crime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Good and evil intentions and actions, including whether it can ever be good to cause suffering.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Reasons for crime, including: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poverty and upbringing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mental illness and addiction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greed and hate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opposition to an unjust law.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Views about people who break the law for these reasons.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Views about different types of crime, including hate crimes, theft and murder.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 and punishment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aims of punishment, including: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retribution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deterrence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reformation.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treatment of criminals, including: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prison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corporal punishment</w:t>
      </w:r>
    </w:p>
    <w:p w:rsidR="0056683E" w:rsidRDefault="0056683E" w:rsidP="00586C52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community service.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Forgiveness.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death penalty.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HelveticaNeueLTStd-Roman" w:hAnsi="HelveticaNeueLTStd-Roman" w:cs="HelveticaNeueLTStd-Roman"/>
          <w:color w:val="000000"/>
        </w:rPr>
        <w:t>• Ethical arguments related to the death penalty, including those based on the principle of utility and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sanctity of life.</w:t>
      </w:r>
      <w:r w:rsidRPr="0056683E"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 xml:space="preserve"> 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</w:p>
    <w:p w:rsidR="0056683E" w:rsidRPr="00AA409C" w:rsidRDefault="0056683E" w:rsidP="00AA409C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</w:pPr>
      <w:r w:rsidRPr="00AA409C">
        <w:rPr>
          <w:rFonts w:ascii="AQAChevinPro-DemiBold" w:hAnsi="AQAChevinPro-DemiBold" w:cs="AQAChevinPro-DemiBold"/>
          <w:b/>
          <w:bCs/>
          <w:color w:val="522E92"/>
          <w:sz w:val="40"/>
          <w:szCs w:val="40"/>
          <w:u w:val="single"/>
        </w:rPr>
        <w:t>3.2.1.6 Theme F: Religion, human rights and social justice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586C52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Status of women in religion.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uses of wealth.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Freedom of religious expression.</w:t>
      </w:r>
    </w:p>
    <w:p w:rsidR="00586C52" w:rsidRDefault="00586C52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Human rights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Prejudice and discrimination in religion and belief, including the status and treatment within religion</w:t>
      </w:r>
      <w:r w:rsidR="00FC4E79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of women and homosexuals.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Issues of equality, freedom of religion and belief including freedom of religious expression.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Human rights and the responsibilities that come with rights, including the responsibility to respect</w:t>
      </w:r>
      <w:r w:rsidR="00FC4E79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the rights of others.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Social justice.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Racial prejudice and discrimination.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Ethical arguments related to racial discrimination (including positive discrimination), including those</w:t>
      </w:r>
      <w:r w:rsidR="00FC4E79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based on the ideals of equality and justice.</w:t>
      </w:r>
    </w:p>
    <w:p w:rsidR="00FC4E79" w:rsidRDefault="00FC4E79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Wealth and poverty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Wealth, including:</w:t>
      </w:r>
    </w:p>
    <w:p w:rsidR="0056683E" w:rsidRDefault="0056683E" w:rsidP="00FC4E79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right attitude to wealth</w:t>
      </w:r>
    </w:p>
    <w:p w:rsidR="0056683E" w:rsidRDefault="0056683E" w:rsidP="00FC4E79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uses of wealth.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responsibilities of wealth, including the duty to tackle poverty and its causes.</w:t>
      </w:r>
    </w:p>
    <w:p w:rsidR="0056683E" w:rsidRDefault="0056683E" w:rsidP="0056683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Exploitation of the poor including issues relating to:</w:t>
      </w:r>
    </w:p>
    <w:p w:rsidR="0056683E" w:rsidRDefault="0056683E" w:rsidP="00FC4E79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fair pay</w:t>
      </w:r>
    </w:p>
    <w:p w:rsidR="0056683E" w:rsidRDefault="0056683E" w:rsidP="00FC4E79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excessive interest on loans</w:t>
      </w:r>
    </w:p>
    <w:p w:rsidR="0056683E" w:rsidRDefault="0056683E" w:rsidP="00FC4E79">
      <w:pPr>
        <w:autoSpaceDE w:val="0"/>
        <w:autoSpaceDN w:val="0"/>
        <w:adjustRightInd w:val="0"/>
        <w:spacing w:after="0" w:line="240" w:lineRule="auto"/>
        <w:ind w:left="720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people-trafficking.</w:t>
      </w:r>
    </w:p>
    <w:p w:rsidR="0056683E" w:rsidRDefault="0056683E" w:rsidP="009F4034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responsibilities of those living in poverty to help themselves overcome the difficulties they face.</w:t>
      </w:r>
    </w:p>
    <w:p w:rsidR="0056683E" w:rsidRPr="00CE66D6" w:rsidRDefault="0056683E" w:rsidP="00FC4E79">
      <w:pPr>
        <w:rPr>
          <w:sz w:val="40"/>
          <w:szCs w:val="40"/>
          <w:u w:val="single"/>
        </w:rPr>
      </w:pPr>
      <w:r>
        <w:rPr>
          <w:rFonts w:ascii="HelveticaNeueLTStd-Roman" w:hAnsi="HelveticaNeueLTStd-Roman" w:cs="HelveticaNeueLTStd-Roman"/>
          <w:color w:val="000000"/>
        </w:rPr>
        <w:t>• Charity, including issues related to giving money to the poor.</w:t>
      </w:r>
    </w:p>
    <w:sectPr w:rsidR="0056683E" w:rsidRPr="00CE6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QAChevi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QAChevinPro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1060"/>
    <w:multiLevelType w:val="hybridMultilevel"/>
    <w:tmpl w:val="A77E0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75"/>
    <w:rsid w:val="001B6F12"/>
    <w:rsid w:val="001D2698"/>
    <w:rsid w:val="002C0295"/>
    <w:rsid w:val="002E1C00"/>
    <w:rsid w:val="00336B45"/>
    <w:rsid w:val="00455C6C"/>
    <w:rsid w:val="0056683E"/>
    <w:rsid w:val="00586C52"/>
    <w:rsid w:val="006670D8"/>
    <w:rsid w:val="006866F5"/>
    <w:rsid w:val="00743775"/>
    <w:rsid w:val="008509E9"/>
    <w:rsid w:val="008912CA"/>
    <w:rsid w:val="00925487"/>
    <w:rsid w:val="009566A5"/>
    <w:rsid w:val="009F4034"/>
    <w:rsid w:val="00AA409C"/>
    <w:rsid w:val="00CE66D6"/>
    <w:rsid w:val="00E85222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69BE"/>
  <w15:chartTrackingRefBased/>
  <w15:docId w15:val="{D43A33F6-FC7B-4C36-9E14-6EAF1CE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0C43-BD12-428F-9C84-A80CDBE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51F6A98F</Template>
  <TotalTime>114</TotalTime>
  <Pages>9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8</cp:revision>
  <dcterms:created xsi:type="dcterms:W3CDTF">2019-02-26T16:15:00Z</dcterms:created>
  <dcterms:modified xsi:type="dcterms:W3CDTF">2019-02-26T18:12:00Z</dcterms:modified>
</cp:coreProperties>
</file>